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52235" w14:paraId="6D62A6BA" w14:textId="77777777" w:rsidTr="00C2014F">
        <w:tc>
          <w:tcPr>
            <w:tcW w:w="5419" w:type="dxa"/>
          </w:tcPr>
          <w:p w14:paraId="7BDACB52" w14:textId="77777777" w:rsidR="00C52235" w:rsidRDefault="00C52235" w:rsidP="00C2014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51719D9A" wp14:editId="0EB7F97C">
                  <wp:extent cx="3304380" cy="1286510"/>
                  <wp:effectExtent l="0" t="0" r="0" b="8890"/>
                  <wp:docPr id="988249470" name="Рисунок 988249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13B6F85C" w14:textId="3826574F" w:rsidR="00C52235" w:rsidRDefault="00C52235" w:rsidP="00C2014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CA32E72" w14:textId="77777777" w:rsidR="00C52235" w:rsidRDefault="00C52235" w:rsidP="00C52235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55291374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72"/>
          <w:szCs w:val="72"/>
        </w:rPr>
      </w:sdtEndPr>
      <w:sdtContent>
        <w:p w14:paraId="1B39B571" w14:textId="77777777" w:rsidR="00C52235" w:rsidRDefault="00C52235" w:rsidP="00C52235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sdt>
          <w:sdtPr>
            <w:rPr>
              <w:rFonts w:ascii="Times New Roman" w:hAnsi="Times New Roman" w:cs="Times New Roman"/>
            </w:rPr>
            <w:id w:val="326794676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</w:rPr>
          </w:sdtEndPr>
          <w:sdtContent>
            <w:p w14:paraId="0268A46A" w14:textId="77777777" w:rsidR="00077389" w:rsidRDefault="00077389" w:rsidP="00077389">
              <w:pPr>
                <w:spacing w:after="0"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14:paraId="03781528" w14:textId="77777777" w:rsidR="00077389" w:rsidRDefault="00077389" w:rsidP="00077389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30D05E2D" w14:textId="77777777" w:rsidR="00077389" w:rsidRPr="00A204BB" w:rsidRDefault="00077389" w:rsidP="00077389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44B9A91F" w14:textId="77777777" w:rsidR="00077389" w:rsidRPr="00B95B16" w:rsidRDefault="00077389" w:rsidP="00077389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2199F17A" w14:textId="2C328488" w:rsidR="00077389" w:rsidRPr="00077389" w:rsidRDefault="00077389" w:rsidP="00077389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077389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</w:t>
              </w:r>
              <w:proofErr w:type="spellStart"/>
              <w:r w:rsidRPr="00077389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Агроботы</w:t>
              </w:r>
              <w:proofErr w:type="spellEnd"/>
              <w:r w:rsidRPr="00077389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(</w:t>
              </w:r>
              <w:proofErr w:type="spellStart"/>
              <w:r w:rsidRPr="00077389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агророботы</w:t>
              </w:r>
              <w:proofErr w:type="spellEnd"/>
              <w:r w:rsidRPr="00077389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)»</w:t>
              </w:r>
            </w:p>
            <w:p w14:paraId="29D1A3FF" w14:textId="403AE5DB" w:rsidR="00077389" w:rsidRPr="00B95B16" w:rsidRDefault="00077389" w:rsidP="00077389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077389">
                <w:rPr>
                  <w:rFonts w:ascii="Times New Roman" w:eastAsia="Arial Unicode MS" w:hAnsi="Times New Roman" w:cs="Times New Roman"/>
                  <w:b/>
                  <w:iCs/>
                  <w:sz w:val="40"/>
                  <w:szCs w:val="40"/>
                </w:rPr>
                <w:t>Регионального этапа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в </w:t>
              </w:r>
              <w:r w:rsidR="00C2314E" w:rsidRPr="00C2314E">
                <w:rPr>
                  <w:rFonts w:ascii="Times New Roman" w:eastAsia="Arial Unicode MS" w:hAnsi="Times New Roman" w:cs="Times New Roman"/>
                  <w:b/>
                  <w:sz w:val="40"/>
                  <w:szCs w:val="40"/>
                  <w:u w:val="single"/>
                </w:rPr>
                <w:t>2026</w:t>
              </w:r>
              <w:r w:rsidR="00C2314E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14:paraId="6A8D3CD5" w14:textId="6CE9456A" w:rsidR="00077389" w:rsidRPr="00C2314E" w:rsidRDefault="00C2314E" w:rsidP="00C2314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</w:pPr>
              <w:r w:rsidRPr="009E59BC"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  <w:t>Красноярского края</w:t>
              </w:r>
            </w:p>
          </w:sdtContent>
        </w:sdt>
        <w:p w14:paraId="4763B75B" w14:textId="77777777" w:rsidR="00077389" w:rsidRDefault="00077389" w:rsidP="00077389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572CF957" w14:textId="77777777" w:rsidR="00C52235" w:rsidRDefault="00C52235" w:rsidP="00C522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</w:p>
        <w:p w14:paraId="73665FDC" w14:textId="789FAA04" w:rsidR="00C52235" w:rsidRPr="00F51AB0" w:rsidRDefault="004A4BB4" w:rsidP="00C522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</w:p>
      </w:sdtContent>
    </w:sdt>
    <w:p w14:paraId="39787249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38F723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D3BE5EA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EFFE9F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0817F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327401A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3D2EB2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D9327FB" w14:textId="7B3A89BF" w:rsidR="00B807A8" w:rsidRDefault="009242D2" w:rsidP="00C522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2314E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C52235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B807A8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B807A8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5CE8F3FD" w:rsidR="00A4187F" w:rsidRPr="00A4187F" w:rsidRDefault="0029547E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78851FB6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</w:t>
        </w:r>
        <w:r w:rsidR="00241054">
          <w:rPr>
            <w:rStyle w:val="ae"/>
            <w:noProof/>
            <w:sz w:val="24"/>
            <w:szCs w:val="24"/>
          </w:rPr>
          <w:t>алиста по компетенции «Агроботы (</w:t>
        </w:r>
        <w:r w:rsidR="00C52235">
          <w:rPr>
            <w:rStyle w:val="ae"/>
            <w:noProof/>
            <w:sz w:val="24"/>
            <w:szCs w:val="24"/>
          </w:rPr>
          <w:t>а</w:t>
        </w:r>
        <w:r w:rsidR="00241054">
          <w:rPr>
            <w:rStyle w:val="ae"/>
            <w:noProof/>
            <w:sz w:val="24"/>
            <w:szCs w:val="24"/>
          </w:rPr>
          <w:t>гророботы)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71199AF5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8</w:t>
        </w:r>
      </w:hyperlink>
    </w:p>
    <w:p w14:paraId="0F28D059" w14:textId="735173A8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8</w:t>
        </w:r>
      </w:hyperlink>
    </w:p>
    <w:p w14:paraId="2BCD9144" w14:textId="19ED1108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9</w:t>
        </w:r>
      </w:hyperlink>
    </w:p>
    <w:p w14:paraId="084ABA9E" w14:textId="651A57C1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10</w:t>
        </w:r>
      </w:hyperlink>
    </w:p>
    <w:p w14:paraId="35E5FBDE" w14:textId="71677803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10</w:t>
        </w:r>
      </w:hyperlink>
    </w:p>
    <w:p w14:paraId="52FC3D87" w14:textId="4B1AF285" w:rsidR="00A4187F" w:rsidRPr="00A4187F" w:rsidRDefault="004A4BB4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4577C0">
          <w:rPr>
            <w:rFonts w:ascii="Times New Roman" w:hAnsi="Times New Roman"/>
            <w:noProof/>
            <w:webHidden/>
            <w:szCs w:val="24"/>
            <w:lang w:val="ru-RU"/>
          </w:rPr>
          <w:t>15</w:t>
        </w:r>
      </w:hyperlink>
    </w:p>
    <w:p w14:paraId="31D141A1" w14:textId="00223513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16</w:t>
        </w:r>
      </w:hyperlink>
    </w:p>
    <w:p w14:paraId="43CF924F" w14:textId="12A30646" w:rsidR="00A4187F" w:rsidRPr="00A4187F" w:rsidRDefault="004A4BB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16</w:t>
        </w:r>
      </w:hyperlink>
    </w:p>
    <w:p w14:paraId="0D2CABDB" w14:textId="15ECDB4B" w:rsidR="00A4187F" w:rsidRPr="00A4187F" w:rsidRDefault="004A4BB4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4577C0">
          <w:rPr>
            <w:rFonts w:ascii="Times New Roman" w:hAnsi="Times New Roman"/>
            <w:noProof/>
            <w:webHidden/>
            <w:szCs w:val="24"/>
            <w:lang w:val="ru-RU"/>
          </w:rPr>
          <w:t>16</w:t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B807A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B807A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1F23336F" w:rsidR="00B807A8" w:rsidRDefault="00B807A8" w:rsidP="00B807A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605B0392" w14:textId="0EDE5612" w:rsidR="00FB3492" w:rsidRDefault="009651C3" w:rsidP="009651C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9651C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С/х – сельскохозяйственные </w:t>
      </w:r>
    </w:p>
    <w:p w14:paraId="0298B361" w14:textId="7162E7F9" w:rsidR="00575C06" w:rsidRDefault="00575C06" w:rsidP="009651C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ТТХ – тактико-технические характеристики</w:t>
      </w:r>
    </w:p>
    <w:p w14:paraId="374CC43F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17117583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ПС – Профессиональный стандарт</w:t>
      </w:r>
    </w:p>
    <w:p w14:paraId="13D5E727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7C2DC477" w14:textId="0516B73A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B807A8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9A73937" w:rsidR="00DE39D8" w:rsidRPr="00077389" w:rsidRDefault="00D37DEA" w:rsidP="00B807A8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2" w:name="_Toc142037184"/>
      <w:r w:rsidRPr="00077389">
        <w:rPr>
          <w:rFonts w:ascii="Times New Roman" w:hAnsi="Times New Roman"/>
          <w:szCs w:val="28"/>
        </w:rPr>
        <w:t>1</w:t>
      </w:r>
      <w:r w:rsidR="00DE39D8" w:rsidRPr="00077389">
        <w:rPr>
          <w:rFonts w:ascii="Times New Roman" w:hAnsi="Times New Roman"/>
          <w:szCs w:val="28"/>
        </w:rPr>
        <w:t xml:space="preserve">.1. </w:t>
      </w:r>
      <w:r w:rsidR="00077389" w:rsidRPr="00077389">
        <w:rPr>
          <w:rFonts w:ascii="Times New Roman" w:hAnsi="Times New Roman"/>
          <w:szCs w:val="28"/>
        </w:rPr>
        <w:t>Общие сведения о требованиях компетенции</w:t>
      </w:r>
      <w:bookmarkEnd w:id="2"/>
    </w:p>
    <w:p w14:paraId="1EC3C524" w14:textId="60A31D15" w:rsidR="00E857D6" w:rsidRPr="00A204BB" w:rsidRDefault="00D37DEA" w:rsidP="00B8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9651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51C3"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 w:rsidR="009651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651C3">
        <w:rPr>
          <w:rFonts w:ascii="Times New Roman" w:hAnsi="Times New Roman" w:cs="Times New Roman"/>
          <w:sz w:val="28"/>
          <w:szCs w:val="28"/>
        </w:rPr>
        <w:t>а</w:t>
      </w:r>
      <w:r w:rsidR="00E3025F">
        <w:rPr>
          <w:rFonts w:ascii="Times New Roman" w:hAnsi="Times New Roman" w:cs="Times New Roman"/>
          <w:sz w:val="28"/>
          <w:szCs w:val="28"/>
        </w:rPr>
        <w:t>гророботы</w:t>
      </w:r>
      <w:proofErr w:type="spellEnd"/>
      <w:r w:rsidR="00E302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B8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B8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B8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4DEE6D7" w:rsidR="00E857D6" w:rsidRDefault="00D37DEA" w:rsidP="00B807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64A9514" w14:textId="77777777" w:rsidR="00B807A8" w:rsidRPr="00077389" w:rsidRDefault="00B807A8" w:rsidP="00B807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38EA4C" w14:textId="77777777" w:rsidR="00077389" w:rsidRDefault="00077389" w:rsidP="00077389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077389">
        <w:rPr>
          <w:rFonts w:ascii="Times New Roman" w:hAnsi="Times New Roman"/>
          <w:szCs w:val="28"/>
        </w:rPr>
        <w:t>1.</w:t>
      </w:r>
      <w:bookmarkEnd w:id="4"/>
      <w:r w:rsidRPr="00077389">
        <w:rPr>
          <w:rFonts w:ascii="Times New Roman" w:hAnsi="Times New Roman"/>
          <w:szCs w:val="28"/>
        </w:rPr>
        <w:t xml:space="preserve">2. </w:t>
      </w:r>
      <w:r>
        <w:rPr>
          <w:rFonts w:ascii="Times New Roman" w:hAnsi="Times New Roman"/>
          <w:szCs w:val="28"/>
        </w:rPr>
        <w:t>П</w:t>
      </w:r>
      <w:r w:rsidRPr="00077389">
        <w:rPr>
          <w:rFonts w:ascii="Times New Roman" w:hAnsi="Times New Roman"/>
          <w:szCs w:val="28"/>
        </w:rPr>
        <w:t xml:space="preserve">еречень профессиональных задач специалиста </w:t>
      </w:r>
    </w:p>
    <w:p w14:paraId="638B9950" w14:textId="70FEE0DF" w:rsidR="000244DA" w:rsidRPr="00077389" w:rsidRDefault="00077389" w:rsidP="00077389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r w:rsidRPr="00077389">
        <w:rPr>
          <w:rFonts w:ascii="Times New Roman" w:hAnsi="Times New Roman"/>
          <w:szCs w:val="28"/>
        </w:rPr>
        <w:t>по компетенции «</w:t>
      </w:r>
      <w:proofErr w:type="spellStart"/>
      <w:r>
        <w:rPr>
          <w:rFonts w:ascii="Times New Roman" w:hAnsi="Times New Roman"/>
          <w:szCs w:val="28"/>
        </w:rPr>
        <w:t>А</w:t>
      </w:r>
      <w:r w:rsidRPr="00077389">
        <w:rPr>
          <w:rFonts w:ascii="Times New Roman" w:hAnsi="Times New Roman"/>
          <w:szCs w:val="28"/>
        </w:rPr>
        <w:t>гроботы</w:t>
      </w:r>
      <w:proofErr w:type="spellEnd"/>
      <w:r w:rsidRPr="00077389">
        <w:rPr>
          <w:rFonts w:ascii="Times New Roman" w:hAnsi="Times New Roman"/>
          <w:szCs w:val="28"/>
        </w:rPr>
        <w:t xml:space="preserve"> (</w:t>
      </w:r>
      <w:proofErr w:type="spellStart"/>
      <w:r w:rsidRPr="00077389">
        <w:rPr>
          <w:rFonts w:ascii="Times New Roman" w:hAnsi="Times New Roman"/>
          <w:szCs w:val="28"/>
        </w:rPr>
        <w:t>агророботы</w:t>
      </w:r>
      <w:proofErr w:type="spellEnd"/>
      <w:r w:rsidRPr="00077389">
        <w:rPr>
          <w:rFonts w:ascii="Times New Roman" w:hAnsi="Times New Roman"/>
          <w:szCs w:val="28"/>
        </w:rPr>
        <w:t>)»</w:t>
      </w:r>
      <w:bookmarkEnd w:id="5"/>
    </w:p>
    <w:p w14:paraId="38842FEA" w14:textId="71DAB404" w:rsidR="003242E1" w:rsidRPr="00077389" w:rsidRDefault="003242E1" w:rsidP="000773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38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077389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077389">
        <w:rPr>
          <w:rFonts w:ascii="Times New Roman" w:hAnsi="Times New Roman" w:cs="Times New Roman"/>
          <w:sz w:val="28"/>
          <w:szCs w:val="28"/>
        </w:rPr>
        <w:t xml:space="preserve"> умений и </w:t>
      </w:r>
      <w:r w:rsidR="00270E01" w:rsidRPr="00077389">
        <w:rPr>
          <w:rFonts w:ascii="Times New Roman" w:hAnsi="Times New Roman" w:cs="Times New Roman"/>
          <w:sz w:val="28"/>
          <w:szCs w:val="28"/>
        </w:rPr>
        <w:t>знаний</w:t>
      </w:r>
      <w:r w:rsidR="009E5BD9" w:rsidRPr="00077389">
        <w:rPr>
          <w:rFonts w:ascii="Times New Roman" w:hAnsi="Times New Roman" w:cs="Times New Roman"/>
          <w:sz w:val="28"/>
          <w:szCs w:val="28"/>
        </w:rPr>
        <w:t>,</w:t>
      </w:r>
      <w:r w:rsidR="00270E01" w:rsidRPr="00077389">
        <w:rPr>
          <w:rFonts w:ascii="Times New Roman" w:hAnsi="Times New Roman" w:cs="Times New Roman"/>
          <w:sz w:val="28"/>
          <w:szCs w:val="28"/>
        </w:rPr>
        <w:t xml:space="preserve"> и профессиональных трудовых функций специалиста (из ФГОС/ПС/ЕТКС.)</w:t>
      </w:r>
      <w:r w:rsidR="00237603" w:rsidRPr="00077389">
        <w:rPr>
          <w:rFonts w:ascii="Times New Roman" w:hAnsi="Times New Roman" w:cs="Times New Roman"/>
          <w:sz w:val="28"/>
          <w:szCs w:val="28"/>
        </w:rPr>
        <w:t xml:space="preserve"> </w:t>
      </w:r>
      <w:r w:rsidR="00270E01" w:rsidRPr="00077389">
        <w:rPr>
          <w:rFonts w:ascii="Times New Roman" w:hAnsi="Times New Roman" w:cs="Times New Roman"/>
          <w:sz w:val="28"/>
          <w:szCs w:val="28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Pr="00077389" w:rsidRDefault="00C56A9B" w:rsidP="0007738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738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077389">
        <w:rPr>
          <w:rFonts w:ascii="Times New Roman" w:hAnsi="Times New Roman" w:cs="Times New Roman"/>
          <w:sz w:val="28"/>
          <w:szCs w:val="28"/>
        </w:rPr>
        <w:t>№1</w:t>
      </w:r>
    </w:p>
    <w:p w14:paraId="1877A994" w14:textId="75D931B5" w:rsidR="00640E46" w:rsidRPr="00640E46" w:rsidRDefault="00640E46" w:rsidP="00B807A8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3A4C62" w:rsidRPr="003732A7" w14:paraId="36656CA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6C71A0A8" w:rsidR="003A4C62" w:rsidRPr="00B807A8" w:rsidRDefault="00E61F4A" w:rsidP="00E61F4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сопровождение производственных процессов в сельском хозяйстве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CBFD545" w14:textId="41F3A1F2" w:rsidR="003A4C62" w:rsidRPr="000244DA" w:rsidRDefault="00676AB6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A4C62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77777777" w:rsidR="003A4C62" w:rsidRPr="00764773" w:rsidRDefault="003A4C62" w:rsidP="007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AAEE3CA" w14:textId="77777777" w:rsidR="00E61F4A" w:rsidRPr="00B807A8" w:rsidRDefault="00E61F4A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типы сельскохозяйственной техники, области ее применения</w:t>
            </w:r>
          </w:p>
          <w:p w14:paraId="0FF29AD3" w14:textId="77777777" w:rsidR="00E61F4A" w:rsidRPr="00B807A8" w:rsidRDefault="00E61F4A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</w:p>
          <w:p w14:paraId="10DDAF26" w14:textId="1EEE37E1" w:rsidR="003A4C62" w:rsidRPr="000244DA" w:rsidRDefault="00E61F4A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t>Состав технической документации, поставляемой с сельскохозяйственной техникой, и требования к документации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394FD61" w14:textId="77777777" w:rsidR="003A4C62" w:rsidRPr="000244DA" w:rsidRDefault="003A4C62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62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1291EE4D" w:rsidR="003A4C62" w:rsidRPr="00764773" w:rsidRDefault="003A4C62" w:rsidP="007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2307DA4" w14:textId="77777777" w:rsidR="00E61F4A" w:rsidRPr="00B807A8" w:rsidRDefault="00E61F4A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t>Пользоваться инструментами и оборудованием, необходимыми для выполнения работ по вводу в эксплуатацию новой сельскохозяйственной техники</w:t>
            </w:r>
          </w:p>
          <w:p w14:paraId="2C196CFE" w14:textId="01DA14AC" w:rsidR="003A4C62" w:rsidRPr="000244DA" w:rsidRDefault="00E61F4A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t>Приводить составные части изделия в рабочее положение в различных режимах работы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667715B3" w14:textId="77777777" w:rsidR="003A4C62" w:rsidRPr="000244DA" w:rsidRDefault="003A4C62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79B2A6B6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56CBB959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Сборка узлов и агрегатов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7B36A05A" w14:textId="6182A602" w:rsidR="00E3025F" w:rsidRPr="000244DA" w:rsidRDefault="00C5223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6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6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025F" w:rsidRPr="003732A7" w14:paraId="2BF79E26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561A5AA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A66722B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7F37301" w14:textId="77777777" w:rsidR="00E3025F" w:rsidRDefault="0085593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построения узлов и агрегатов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систем, их состав и конструктивные особенности</w:t>
            </w:r>
          </w:p>
          <w:p w14:paraId="1C236C9B" w14:textId="77777777" w:rsidR="00855933" w:rsidRDefault="0085593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Принципы работы электрических и электромеханических систем</w:t>
            </w:r>
          </w:p>
          <w:p w14:paraId="607C7BE0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Основы теории машин и механизмов</w:t>
            </w:r>
          </w:p>
          <w:p w14:paraId="7E1D2FFD" w14:textId="22A921DC" w:rsidR="00855933" w:rsidRP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0C6F6D2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233E781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57AD2B3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857BD91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F8C145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Читать схемы, чертежи, технологическую документацию</w:t>
            </w:r>
          </w:p>
          <w:p w14:paraId="0A8BC7C2" w14:textId="77777777" w:rsid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комплектность и целостность узлов, агрегатов и модулей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0447ED2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распаковку и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узлов, агрегатов и модулей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3F1EE06" w14:textId="1EC21967" w:rsidR="00855933" w:rsidRP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Использовать электромеханические, гидравлические и пневматические инструменты для сборки узлов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3454394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134301B" w14:textId="77777777" w:rsidTr="00E3025F">
        <w:trPr>
          <w:trHeight w:val="170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468AF046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76CBA4E" w14:textId="5D8C4D13" w:rsidR="00E3025F" w:rsidRPr="000244DA" w:rsidRDefault="00C52235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6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6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025F" w:rsidRPr="003732A7" w14:paraId="46BFEBFC" w14:textId="77777777" w:rsidTr="00764773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1F15784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48FCD03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C6AA9C" w14:textId="77777777" w:rsidR="00E3025F" w:rsidRDefault="003365F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принцип действия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071584F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Методики и технические средства настройки электронных устройств управления</w:t>
            </w:r>
          </w:p>
          <w:p w14:paraId="675578E2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и технические средства настройки и регулировки механизмов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550B5A0E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Способы настройки комплексов следящих приводов в составе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2B727BD" w14:textId="2F8AB0C4" w:rsidR="003365FD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77C4DC3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0CCFCAB" w14:textId="77777777" w:rsidTr="00764773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BCCFA96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49338DE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1FA97E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и регулировать механизмы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в соответствии с техническими требованиями</w:t>
            </w:r>
          </w:p>
          <w:p w14:paraId="6AB62D33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последовательность выполнения работ по настройке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9F0E2FA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электрические, гидравлические и пневматические приводы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на специализированных стендах</w:t>
            </w:r>
          </w:p>
          <w:p w14:paraId="59408EC6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комплексы следящих приводов в составе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CB228BC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электронные устройства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1B636BE" w14:textId="79D16FDD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Настраивать параметры и конфигурацию информационной вычислительной сети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65EE03B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1A753297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493C56A2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испытаний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497466A" w14:textId="444F4FE3" w:rsidR="00E3025F" w:rsidRPr="000244DA" w:rsidRDefault="00676AB6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025F" w:rsidRPr="003732A7" w14:paraId="7C425F56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FE67F9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A88F60F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74FD82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проведения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92E57EA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Инструкции по использованию оборудования, инструментов и приборов при проведении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31EF973B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принцип действия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FE7706E" w14:textId="4F898980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проведения испытаний программного обеспечения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CD115E8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28EBCAC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506267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FF24B18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EA3400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готовность комплекса оборудования, используемого для проведения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5E2ED1ED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измерения и записывать в журнал испытаний значения параметров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систем в процессе испытаний</w:t>
            </w:r>
          </w:p>
          <w:p w14:paraId="453865E9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стандартные виды технических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в соответствии с утвержденными методиками испытаний</w:t>
            </w:r>
          </w:p>
          <w:p w14:paraId="3BDBBC25" w14:textId="1358C5D1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Анализировать результаты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7CDB027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06C23AF4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7AB1F6D1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Контроль процесса развития растений в течение вегетации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1B20DA4" w14:textId="1DD820A1" w:rsidR="00E3025F" w:rsidRPr="000244DA" w:rsidRDefault="00676AB6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E3025F" w:rsidRPr="003732A7" w14:paraId="6BA75C59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0FF4E9D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5D383D5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059976C" w14:textId="77777777" w:rsidR="00E3025F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Правила работы со специализированными электронными информационными ресурсами и геоинформационными системами, используемыми при планировании и проведении контроля развития растений</w:t>
            </w:r>
          </w:p>
          <w:p w14:paraId="2D170725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Фенологические фазы развития растений и морфологические признаки растений в различные фазы развития</w:t>
            </w:r>
          </w:p>
          <w:p w14:paraId="17922EB5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Биологические особенности сельскохозяйственных культур при созревании</w:t>
            </w:r>
          </w:p>
          <w:p w14:paraId="0D1E8FF1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Визуальные и количественные методы определения общего состояния посевов, полевой всхожести, </w:t>
            </w:r>
            <w:r w:rsidRPr="000B1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густоты стояния, перезимовки озимых и многолетних культур</w:t>
            </w:r>
          </w:p>
          <w:p w14:paraId="04FFD563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Методы оценки состояния посевов с использованием дистанционного зондирования и беспилотных летательных аппаратов</w:t>
            </w:r>
          </w:p>
          <w:p w14:paraId="2C26CA4E" w14:textId="77777777" w:rsidR="000B16B9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использования спутниковых и наземных систем навигации, дистанционного зондирования и технических средств для </w:t>
            </w:r>
            <w:proofErr w:type="spellStart"/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геопозиционирования</w:t>
            </w:r>
            <w:proofErr w:type="spellEnd"/>
            <w:r w:rsidRPr="00241054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контроля развития растений</w:t>
            </w:r>
          </w:p>
          <w:p w14:paraId="1CFE0817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Морфологические признаки культурных и сорных растений</w:t>
            </w:r>
          </w:p>
          <w:p w14:paraId="6D77CD20" w14:textId="0D7981C9" w:rsidR="00241054" w:rsidRP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Способы анализа и обработки информации, полученной в ходе процесса развития растений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8053AA4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1BA7D2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E8EBA12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EA30500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7C9AF08" w14:textId="77777777" w:rsid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Определять оптимальные сроки и масштабы контроля процесса развития растений в течение вегетации</w:t>
            </w:r>
          </w:p>
          <w:p w14:paraId="1714ED11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Использовать качественные и количественные методы оценки состояния посевов</w:t>
            </w:r>
          </w:p>
          <w:p w14:paraId="1CFF1653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Идентифицировать группы и виды культурных и сорных растений по их строению и внешним признакам</w:t>
            </w:r>
          </w:p>
          <w:p w14:paraId="481D500C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Идентифицировать поражения сельскохозяйственных культур вредителями и болезнями</w:t>
            </w:r>
          </w:p>
          <w:p w14:paraId="4D4E8CC7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Пользоваться специальным оборудованием при проведении почвенной и растительной диагностики в полевых условиях</w:t>
            </w:r>
          </w:p>
          <w:p w14:paraId="323A9560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Пользоваться специальным оборудованием для дистанционного мониторинга развития сельскохозяйственных растений</w:t>
            </w:r>
          </w:p>
          <w:p w14:paraId="14850235" w14:textId="01A7D9BA" w:rsidR="00241054" w:rsidRP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DB27189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8ED" w:rsidRPr="003732A7" w14:paraId="58243A9E" w14:textId="77777777" w:rsidTr="00077389">
        <w:trPr>
          <w:trHeight w:val="168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448EBE7A" w14:textId="5848E17F" w:rsidR="004C28ED" w:rsidRPr="000244DA" w:rsidRDefault="004C28ED" w:rsidP="004C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32E3160" w14:textId="5B1F924F" w:rsidR="004C28ED" w:rsidRPr="004C28ED" w:rsidRDefault="004C28ED" w:rsidP="004C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E290EAA" w14:textId="6C37568B" w:rsidR="004C28ED" w:rsidRPr="000244DA" w:rsidRDefault="00676AB6" w:rsidP="004C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28ED" w:rsidRPr="003732A7" w14:paraId="1D92EA67" w14:textId="77777777" w:rsidTr="00764773">
        <w:trPr>
          <w:trHeight w:val="168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F88543F" w14:textId="77777777" w:rsidR="004C28ED" w:rsidRDefault="004C28ED" w:rsidP="004C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3CBE22" w14:textId="77777777" w:rsidR="004C28ED" w:rsidRPr="004C28ED" w:rsidRDefault="004C28ED" w:rsidP="004C28ED">
            <w:pPr>
              <w:spacing w:after="0" w:line="276" w:lineRule="auto"/>
              <w:contextualSpacing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6570B98" w14:textId="77777777" w:rsidR="004C28ED" w:rsidRPr="004C28ED" w:rsidRDefault="004C28ED" w:rsidP="004C28ED">
            <w:pPr>
              <w:pStyle w:val="27"/>
              <w:numPr>
                <w:ilvl w:val="0"/>
                <w:numId w:val="4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lastRenderedPageBreak/>
              <w:t>Правила безопасности при эксплуатации беспилотных систем, включая требования к рабочему пространству и условиям работы</w:t>
            </w:r>
          </w:p>
          <w:p w14:paraId="3464BFFA" w14:textId="77777777" w:rsidR="004C28ED" w:rsidRPr="004C28ED" w:rsidRDefault="004C28ED" w:rsidP="004C28ED">
            <w:pPr>
              <w:pStyle w:val="27"/>
              <w:numPr>
                <w:ilvl w:val="0"/>
                <w:numId w:val="4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Требования к спецодежде и средствам индивидуальной защиты, их правильное применение и хранение</w:t>
            </w:r>
          </w:p>
          <w:p w14:paraId="1825BA08" w14:textId="77777777" w:rsidR="004C28ED" w:rsidRPr="004C28ED" w:rsidRDefault="004C28ED" w:rsidP="004C28ED">
            <w:pPr>
              <w:pStyle w:val="27"/>
              <w:numPr>
                <w:ilvl w:val="0"/>
                <w:numId w:val="4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Правила пожарной безопасности и расположение средств пожаротушения на рабочем месте</w:t>
            </w:r>
          </w:p>
          <w:p w14:paraId="7C14BA91" w14:textId="7A5E8112" w:rsidR="004C28ED" w:rsidRPr="004C28ED" w:rsidRDefault="004C28ED" w:rsidP="004C28ED">
            <w:pPr>
              <w:pStyle w:val="aff1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Нормы охраны труда при работе с электрооборудованием, включая правила электробезопасности и порядок работы с аккумуляторами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2464A08" w14:textId="77777777" w:rsidR="004C28ED" w:rsidRPr="000244DA" w:rsidRDefault="004C28ED" w:rsidP="004C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8ED" w:rsidRPr="003732A7" w14:paraId="0247463C" w14:textId="77777777" w:rsidTr="00764773">
        <w:trPr>
          <w:trHeight w:val="168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8372E90" w14:textId="77777777" w:rsidR="004C28ED" w:rsidRDefault="004C28ED" w:rsidP="004C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68A8A46" w14:textId="77777777" w:rsidR="004C28ED" w:rsidRPr="004C28ED" w:rsidRDefault="004C28ED" w:rsidP="004C28ED">
            <w:pPr>
              <w:spacing w:after="0" w:line="276" w:lineRule="auto"/>
              <w:contextualSpacing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BE76749" w14:textId="77777777" w:rsidR="004C28ED" w:rsidRPr="004C28ED" w:rsidRDefault="004C28ED" w:rsidP="004C28ED">
            <w:pPr>
              <w:pStyle w:val="27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 xml:space="preserve">Проводить проверку технического состояния </w:t>
            </w:r>
            <w:proofErr w:type="spellStart"/>
            <w:r w:rsidRPr="004C28ED">
              <w:rPr>
                <w:rFonts w:ascii="Times New Roman" w:hAnsi="Times New Roman"/>
                <w:sz w:val="28"/>
                <w:szCs w:val="28"/>
              </w:rPr>
              <w:t>беспилотника</w:t>
            </w:r>
            <w:proofErr w:type="spellEnd"/>
            <w:r w:rsidRPr="004C28ED">
              <w:rPr>
                <w:rFonts w:ascii="Times New Roman" w:hAnsi="Times New Roman"/>
                <w:sz w:val="28"/>
                <w:szCs w:val="28"/>
              </w:rPr>
              <w:t xml:space="preserve"> и его компонентов перед началом работы</w:t>
            </w:r>
          </w:p>
          <w:p w14:paraId="57723CC6" w14:textId="77777777" w:rsidR="004C28ED" w:rsidRPr="004C28ED" w:rsidRDefault="004C28ED" w:rsidP="004C28ED">
            <w:pPr>
              <w:pStyle w:val="27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Оценивать безопасность рабочей зоны, включая проверку погодных условий и отсутствие посторонних лиц</w:t>
            </w:r>
          </w:p>
          <w:p w14:paraId="54926F4A" w14:textId="77777777" w:rsidR="004C28ED" w:rsidRPr="004C28ED" w:rsidRDefault="004C28ED" w:rsidP="004C28ED">
            <w:pPr>
              <w:pStyle w:val="27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Правильно применять средства индивидуальной защиты в соответствии с требованиями безопасности</w:t>
            </w:r>
          </w:p>
          <w:p w14:paraId="6802062E" w14:textId="10C45149" w:rsidR="004C28ED" w:rsidRPr="004C28ED" w:rsidRDefault="004C28ED" w:rsidP="004C28ED">
            <w:pPr>
              <w:pStyle w:val="aff1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Оказывать первую помощь при травмах и несчастных случаях, пользоваться аптечкой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30B3F192" w14:textId="77777777" w:rsidR="004C28ED" w:rsidRPr="000244DA" w:rsidRDefault="004C28ED" w:rsidP="004C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8ED" w:rsidRPr="003732A7" w14:paraId="01E20E3D" w14:textId="77777777" w:rsidTr="00077389">
        <w:trPr>
          <w:trHeight w:val="168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83BA2BF" w14:textId="7EFFACD6" w:rsidR="004C28ED" w:rsidRPr="000244DA" w:rsidRDefault="004C28ED" w:rsidP="004C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2DF7177" w14:textId="4DC2469D" w:rsidR="004C28ED" w:rsidRPr="004C28ED" w:rsidRDefault="004C28ED" w:rsidP="004C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51108599" w14:textId="42F5D69E" w:rsidR="004C28ED" w:rsidRPr="000244DA" w:rsidRDefault="00676AB6" w:rsidP="004C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28ED" w:rsidRPr="003732A7" w14:paraId="4D2A698A" w14:textId="77777777" w:rsidTr="00764773">
        <w:trPr>
          <w:trHeight w:val="168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B81137C" w14:textId="77777777" w:rsidR="004C28ED" w:rsidRDefault="004C28ED" w:rsidP="004C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11BC117" w14:textId="77777777" w:rsidR="004C28ED" w:rsidRPr="004C28ED" w:rsidRDefault="004C28ED" w:rsidP="004C28ED">
            <w:pPr>
              <w:spacing w:after="0" w:line="276" w:lineRule="auto"/>
              <w:contextualSpacing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CB50D9" w14:textId="77777777" w:rsidR="004C28ED" w:rsidRPr="004C28ED" w:rsidRDefault="004C28ED" w:rsidP="004C28ED">
            <w:pPr>
              <w:pStyle w:val="aff1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Требования по организации рабочего пространства</w:t>
            </w:r>
          </w:p>
          <w:p w14:paraId="62E93EDD" w14:textId="77777777" w:rsidR="004C28ED" w:rsidRPr="004C28ED" w:rsidRDefault="004C28ED" w:rsidP="004C28ED">
            <w:pPr>
              <w:pStyle w:val="aff1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Требования по использованию вычислительных мощностей компьютерного оборудования</w:t>
            </w:r>
          </w:p>
          <w:p w14:paraId="71D5203C" w14:textId="291DA0AB" w:rsidR="004C28ED" w:rsidRPr="004C28ED" w:rsidRDefault="004C28ED" w:rsidP="004C28ED">
            <w:pPr>
              <w:pStyle w:val="aff1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Требования к структуре хранения файлов и использованию дискового пространства компьютерного оборудования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84293BD" w14:textId="77777777" w:rsidR="004C28ED" w:rsidRPr="000244DA" w:rsidRDefault="004C28ED" w:rsidP="004C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8ED" w:rsidRPr="003732A7" w14:paraId="719AFB6E" w14:textId="77777777" w:rsidTr="00764773">
        <w:trPr>
          <w:trHeight w:val="168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F1FAF97" w14:textId="77777777" w:rsidR="004C28ED" w:rsidRDefault="004C28ED" w:rsidP="004C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0A987AD" w14:textId="77777777" w:rsidR="004C28ED" w:rsidRPr="004C28ED" w:rsidRDefault="004C28ED" w:rsidP="004C28ED">
            <w:pPr>
              <w:spacing w:after="0" w:line="276" w:lineRule="auto"/>
              <w:contextualSpacing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28E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2C6E398" w14:textId="77777777" w:rsidR="004C28ED" w:rsidRPr="004C28ED" w:rsidRDefault="004C28ED" w:rsidP="004C28ED">
            <w:pPr>
              <w:pStyle w:val="aff1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Организовывать своё рабочее пространство</w:t>
            </w:r>
          </w:p>
          <w:p w14:paraId="13161FDA" w14:textId="77777777" w:rsidR="004C28ED" w:rsidRPr="004C28ED" w:rsidRDefault="004C28ED" w:rsidP="004C28ED">
            <w:pPr>
              <w:pStyle w:val="aff1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lastRenderedPageBreak/>
              <w:t>Правильно использовать вычислительные мощности компьютерного оборудования</w:t>
            </w:r>
          </w:p>
          <w:p w14:paraId="2DA0399B" w14:textId="52D0BBAC" w:rsidR="004C28ED" w:rsidRPr="004C28ED" w:rsidRDefault="004C28ED" w:rsidP="004C28ED">
            <w:pPr>
              <w:pStyle w:val="aff1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8ED">
              <w:rPr>
                <w:rFonts w:ascii="Times New Roman" w:hAnsi="Times New Roman"/>
                <w:sz w:val="28"/>
                <w:szCs w:val="28"/>
              </w:rPr>
              <w:t>Правильно структурировать хранения файлов и использовать дисковое пространство компьютерного оборудования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6CEAB9F" w14:textId="77777777" w:rsidR="004C28ED" w:rsidRPr="000244DA" w:rsidRDefault="004C28ED" w:rsidP="004C2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3D036176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224" w:type="pct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310"/>
        <w:gridCol w:w="1181"/>
        <w:gridCol w:w="992"/>
        <w:gridCol w:w="992"/>
        <w:gridCol w:w="1135"/>
        <w:gridCol w:w="994"/>
        <w:gridCol w:w="2833"/>
      </w:tblGrid>
      <w:tr w:rsidR="00631244" w:rsidRPr="00613219" w14:paraId="0A2AADAC" w14:textId="77777777" w:rsidTr="00631244">
        <w:trPr>
          <w:trHeight w:val="1538"/>
          <w:jc w:val="center"/>
        </w:trPr>
        <w:tc>
          <w:tcPr>
            <w:tcW w:w="3592" w:type="pct"/>
            <w:gridSpan w:val="7"/>
            <w:shd w:val="clear" w:color="auto" w:fill="92D050"/>
            <w:vAlign w:val="center"/>
          </w:tcPr>
          <w:p w14:paraId="6AA1BBD1" w14:textId="5ED99ED3" w:rsidR="00631244" w:rsidRPr="00613219" w:rsidRDefault="00631244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408" w:type="pct"/>
            <w:shd w:val="clear" w:color="auto" w:fill="92D050"/>
            <w:vAlign w:val="center"/>
          </w:tcPr>
          <w:p w14:paraId="2AF4BE06" w14:textId="0F166EB5" w:rsidR="00631244" w:rsidRPr="00613219" w:rsidRDefault="00631244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C28ED" w:rsidRPr="00613219" w14:paraId="6EDBED15" w14:textId="77777777" w:rsidTr="00631244">
        <w:trPr>
          <w:trHeight w:val="50"/>
          <w:jc w:val="center"/>
        </w:trPr>
        <w:tc>
          <w:tcPr>
            <w:tcW w:w="807" w:type="pct"/>
            <w:vMerge w:val="restart"/>
            <w:shd w:val="clear" w:color="auto" w:fill="92D050"/>
            <w:vAlign w:val="center"/>
          </w:tcPr>
          <w:p w14:paraId="22554985" w14:textId="0EDAD76E" w:rsidR="004C28ED" w:rsidRPr="00613219" w:rsidRDefault="004C28ED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4" w:type="pct"/>
            <w:shd w:val="clear" w:color="auto" w:fill="92D050"/>
            <w:vAlign w:val="center"/>
          </w:tcPr>
          <w:p w14:paraId="3CF24956" w14:textId="77777777" w:rsidR="004C28ED" w:rsidRPr="00613219" w:rsidRDefault="004C28ED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00B050"/>
            <w:vAlign w:val="center"/>
          </w:tcPr>
          <w:p w14:paraId="35F42FCD" w14:textId="77777777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493" w:type="pct"/>
            <w:shd w:val="clear" w:color="auto" w:fill="00B050"/>
            <w:vAlign w:val="center"/>
          </w:tcPr>
          <w:p w14:paraId="73DA90DA" w14:textId="11265A4A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493" w:type="pct"/>
            <w:shd w:val="clear" w:color="auto" w:fill="00B050"/>
            <w:vAlign w:val="center"/>
          </w:tcPr>
          <w:p w14:paraId="22F4030B" w14:textId="447655FE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64" w:type="pct"/>
            <w:shd w:val="clear" w:color="auto" w:fill="00B050"/>
            <w:vAlign w:val="center"/>
          </w:tcPr>
          <w:p w14:paraId="06257C9D" w14:textId="6349D297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494" w:type="pct"/>
            <w:shd w:val="clear" w:color="auto" w:fill="00B050"/>
          </w:tcPr>
          <w:p w14:paraId="2F3510C5" w14:textId="271E055D" w:rsidR="004C28ED" w:rsidRPr="00613219" w:rsidRDefault="004C28ED" w:rsidP="00631244">
            <w:pPr>
              <w:ind w:right="172" w:hanging="176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31244">
              <w:rPr>
                <w:b/>
                <w:color w:val="FFFFFF" w:themeColor="background1"/>
              </w:rPr>
              <w:t>Д</w:t>
            </w:r>
          </w:p>
        </w:tc>
        <w:tc>
          <w:tcPr>
            <w:tcW w:w="1408" w:type="pct"/>
            <w:shd w:val="clear" w:color="auto" w:fill="00B050"/>
            <w:vAlign w:val="center"/>
          </w:tcPr>
          <w:p w14:paraId="089247DF" w14:textId="59AF2541" w:rsidR="004C28ED" w:rsidRPr="00613219" w:rsidRDefault="004C28ED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C28ED" w:rsidRPr="00613219" w14:paraId="61D77BE1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06232BE1" w14:textId="77777777" w:rsidR="004C28ED" w:rsidRPr="00613219" w:rsidRDefault="004C28ED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0E5703EC" w14:textId="77777777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87" w:type="pct"/>
            <w:vAlign w:val="center"/>
          </w:tcPr>
          <w:p w14:paraId="3B3E3C84" w14:textId="133AA480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5DA46E3D" w14:textId="700C515D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33CB">
              <w:rPr>
                <w:sz w:val="22"/>
                <w:szCs w:val="22"/>
              </w:rPr>
              <w:t>3</w:t>
            </w:r>
          </w:p>
        </w:tc>
        <w:tc>
          <w:tcPr>
            <w:tcW w:w="493" w:type="pct"/>
            <w:vAlign w:val="center"/>
          </w:tcPr>
          <w:p w14:paraId="082615A5" w14:textId="7637FDD1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4" w:type="pct"/>
            <w:vAlign w:val="center"/>
          </w:tcPr>
          <w:p w14:paraId="38191B9B" w14:textId="73CCCCA6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14:paraId="70C9BDD0" w14:textId="5B3D040C" w:rsidR="004C28ED" w:rsidRPr="00631244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712CE198" w14:textId="473DDD7C" w:rsidR="004C28ED" w:rsidRPr="00613219" w:rsidRDefault="00D533CB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4C28ED" w:rsidRPr="00613219" w14:paraId="4EB85C79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22B843BA" w14:textId="77777777" w:rsidR="004C28ED" w:rsidRPr="00613219" w:rsidRDefault="004C28ED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120AFA02" w14:textId="77777777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87" w:type="pct"/>
            <w:vAlign w:val="center"/>
          </w:tcPr>
          <w:p w14:paraId="4A25E47C" w14:textId="6A32A2C3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2ABB4702" w14:textId="5F4A7DC3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6D9FE905" w14:textId="55D8700C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4" w:type="pct"/>
            <w:vAlign w:val="center"/>
          </w:tcPr>
          <w:p w14:paraId="2ABB6818" w14:textId="5A07B285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0663">
              <w:rPr>
                <w:sz w:val="22"/>
                <w:szCs w:val="22"/>
              </w:rPr>
              <w:t>2,25</w:t>
            </w:r>
          </w:p>
        </w:tc>
        <w:tc>
          <w:tcPr>
            <w:tcW w:w="494" w:type="pct"/>
            <w:shd w:val="clear" w:color="auto" w:fill="auto"/>
          </w:tcPr>
          <w:p w14:paraId="09444370" w14:textId="4ED137CB" w:rsidR="004C28ED" w:rsidRPr="00631244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6E5BB194" w14:textId="408E7BE3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06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2506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</w:tr>
      <w:tr w:rsidR="004C28ED" w:rsidRPr="00613219" w14:paraId="270858FE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11C06268" w14:textId="77777777" w:rsidR="004C28ED" w:rsidRPr="00613219" w:rsidRDefault="004C28ED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1C8BD818" w14:textId="77777777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87" w:type="pct"/>
            <w:vAlign w:val="center"/>
          </w:tcPr>
          <w:p w14:paraId="3BEDDFEB" w14:textId="4F8356B0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2FB413FD" w14:textId="6F3BBB95" w:rsidR="004C28ED" w:rsidRPr="00613219" w:rsidRDefault="00FE39E0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2A6F8DAE" w14:textId="4BCF9246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39E0">
              <w:rPr>
                <w:sz w:val="22"/>
                <w:szCs w:val="22"/>
              </w:rPr>
              <w:t>0,25</w:t>
            </w:r>
          </w:p>
        </w:tc>
        <w:tc>
          <w:tcPr>
            <w:tcW w:w="564" w:type="pct"/>
            <w:vAlign w:val="center"/>
          </w:tcPr>
          <w:p w14:paraId="149B0B9A" w14:textId="448F0BF0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14:paraId="7F68D69B" w14:textId="255DEC59" w:rsidR="004C28ED" w:rsidRPr="00631244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0663">
              <w:rPr>
                <w:sz w:val="22"/>
                <w:szCs w:val="22"/>
              </w:rPr>
              <w:t>1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35C37911" w14:textId="025C3337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6A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676A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</w:tr>
      <w:tr w:rsidR="004C28ED" w:rsidRPr="00613219" w14:paraId="729DCFA9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064ADD9F" w14:textId="77777777" w:rsidR="004C28ED" w:rsidRPr="00613219" w:rsidRDefault="004C28ED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0124CBF9" w14:textId="77777777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87" w:type="pct"/>
            <w:vAlign w:val="center"/>
          </w:tcPr>
          <w:p w14:paraId="7BB1AD33" w14:textId="019172C8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6A4E8200" w14:textId="24938DC2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60DE24C5" w14:textId="62EF5454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vAlign w:val="center"/>
          </w:tcPr>
          <w:p w14:paraId="4535938D" w14:textId="4642AA92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14:paraId="70C3704E" w14:textId="14AEF3D4" w:rsidR="004C28ED" w:rsidRPr="00631244" w:rsidRDefault="00250663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5CA64B26" w14:textId="06B8F01D" w:rsidR="004C28ED" w:rsidRPr="00613219" w:rsidRDefault="00676AB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C28ED" w:rsidRPr="00613219" w14:paraId="22BB9E7A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2B3484F3" w14:textId="77777777" w:rsidR="004C28ED" w:rsidRPr="00613219" w:rsidRDefault="004C28ED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18DD302D" w14:textId="77777777" w:rsidR="004C28ED" w:rsidRPr="00613219" w:rsidRDefault="004C28ED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87" w:type="pct"/>
            <w:vAlign w:val="center"/>
          </w:tcPr>
          <w:p w14:paraId="788DF647" w14:textId="2D4A7360" w:rsidR="004C28ED" w:rsidRPr="00613219" w:rsidRDefault="003D7773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493" w:type="pct"/>
            <w:vAlign w:val="center"/>
          </w:tcPr>
          <w:p w14:paraId="792DEA04" w14:textId="5A36CB02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71778EC4" w14:textId="79AB2129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vAlign w:val="center"/>
          </w:tcPr>
          <w:p w14:paraId="12ACE406" w14:textId="1282F542" w:rsidR="004C28ED" w:rsidRPr="00613219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14:paraId="7BA51631" w14:textId="36453F55" w:rsidR="004C28ED" w:rsidRPr="00631244" w:rsidRDefault="004C28ED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4A57BB5C" w14:textId="30487C7E" w:rsidR="004C28ED" w:rsidRPr="00613219" w:rsidRDefault="003D7773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4C28ED" w:rsidRPr="00613219" w14:paraId="3575092E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2C2E3CC1" w14:textId="77777777" w:rsidR="004C28ED" w:rsidRPr="00613219" w:rsidRDefault="004C28ED" w:rsidP="00C17B01">
            <w:pPr>
              <w:jc w:val="both"/>
              <w:rPr>
                <w:b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04DD74F6" w14:textId="596C89BC" w:rsidR="004C28ED" w:rsidRPr="004C28ED" w:rsidRDefault="004C28ED" w:rsidP="00C17B0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587" w:type="pct"/>
            <w:vAlign w:val="center"/>
          </w:tcPr>
          <w:p w14:paraId="3EDCA15D" w14:textId="4873BCAC" w:rsidR="004C28ED" w:rsidRPr="00250663" w:rsidRDefault="003D7773" w:rsidP="00C17B01">
            <w:pPr>
              <w:jc w:val="center"/>
              <w:rPr>
                <w:sz w:val="22"/>
                <w:szCs w:val="22"/>
              </w:rPr>
            </w:pPr>
            <w:r w:rsidRPr="003D7773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312735C4" w14:textId="2BD3965A" w:rsidR="004C28ED" w:rsidRPr="00250663" w:rsidRDefault="00FE39E0" w:rsidP="00C17B01">
            <w:pPr>
              <w:jc w:val="center"/>
              <w:rPr>
                <w:sz w:val="22"/>
                <w:szCs w:val="22"/>
              </w:rPr>
            </w:pPr>
            <w:r w:rsidRPr="00250663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center"/>
          </w:tcPr>
          <w:p w14:paraId="484676E5" w14:textId="7B7313F1" w:rsidR="004C28ED" w:rsidRPr="00FE39E0" w:rsidRDefault="00FE39E0" w:rsidP="00C17B01">
            <w:pPr>
              <w:jc w:val="center"/>
              <w:rPr>
                <w:sz w:val="22"/>
                <w:szCs w:val="22"/>
              </w:rPr>
            </w:pPr>
            <w:r w:rsidRPr="00FE39E0">
              <w:rPr>
                <w:sz w:val="22"/>
                <w:szCs w:val="22"/>
              </w:rPr>
              <w:t>2</w:t>
            </w:r>
          </w:p>
        </w:tc>
        <w:tc>
          <w:tcPr>
            <w:tcW w:w="564" w:type="pct"/>
            <w:vAlign w:val="center"/>
          </w:tcPr>
          <w:p w14:paraId="524C0F19" w14:textId="50AA0AD5" w:rsidR="004C28ED" w:rsidRPr="00250663" w:rsidRDefault="00FE39E0" w:rsidP="00C17B01">
            <w:pPr>
              <w:jc w:val="center"/>
              <w:rPr>
                <w:sz w:val="22"/>
                <w:szCs w:val="22"/>
              </w:rPr>
            </w:pPr>
            <w:r w:rsidRPr="00250663">
              <w:rPr>
                <w:sz w:val="22"/>
                <w:szCs w:val="22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14:paraId="4AEC1F1A" w14:textId="139B0F7E" w:rsidR="004C28ED" w:rsidRPr="00250663" w:rsidRDefault="00250663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5F720D4C" w14:textId="3EAE0CE5" w:rsidR="004C28ED" w:rsidRPr="00250663" w:rsidRDefault="00250663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C28ED" w:rsidRPr="00613219" w14:paraId="7F14BB90" w14:textId="77777777" w:rsidTr="00631244">
        <w:trPr>
          <w:trHeight w:val="50"/>
          <w:jc w:val="center"/>
        </w:trPr>
        <w:tc>
          <w:tcPr>
            <w:tcW w:w="807" w:type="pct"/>
            <w:vMerge/>
            <w:shd w:val="clear" w:color="auto" w:fill="92D050"/>
            <w:vAlign w:val="center"/>
          </w:tcPr>
          <w:p w14:paraId="5ED2FEDC" w14:textId="77777777" w:rsidR="004C28ED" w:rsidRPr="00613219" w:rsidRDefault="004C28ED" w:rsidP="00C17B01">
            <w:pPr>
              <w:jc w:val="both"/>
              <w:rPr>
                <w:b/>
              </w:rPr>
            </w:pPr>
          </w:p>
        </w:tc>
        <w:tc>
          <w:tcPr>
            <w:tcW w:w="154" w:type="pct"/>
            <w:shd w:val="clear" w:color="auto" w:fill="00B050"/>
            <w:vAlign w:val="center"/>
          </w:tcPr>
          <w:p w14:paraId="5F8837C1" w14:textId="33ECC60B" w:rsidR="004C28ED" w:rsidRPr="004C28ED" w:rsidRDefault="004C28ED" w:rsidP="00C17B0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587" w:type="pct"/>
            <w:vAlign w:val="center"/>
          </w:tcPr>
          <w:p w14:paraId="07CFCE4B" w14:textId="548C18D5" w:rsidR="004C28ED" w:rsidRPr="00250663" w:rsidRDefault="003D7773" w:rsidP="00C17B01">
            <w:pPr>
              <w:jc w:val="center"/>
              <w:rPr>
                <w:sz w:val="22"/>
                <w:szCs w:val="22"/>
              </w:rPr>
            </w:pPr>
            <w:r w:rsidRPr="003D7773">
              <w:rPr>
                <w:sz w:val="22"/>
                <w:szCs w:val="22"/>
              </w:rPr>
              <w:t>1,5</w:t>
            </w:r>
          </w:p>
        </w:tc>
        <w:tc>
          <w:tcPr>
            <w:tcW w:w="493" w:type="pct"/>
            <w:vAlign w:val="center"/>
          </w:tcPr>
          <w:p w14:paraId="4A29CB4B" w14:textId="239A4CA8" w:rsidR="004C28ED" w:rsidRPr="00D533CB" w:rsidRDefault="00D533CB" w:rsidP="00C17B01">
            <w:pPr>
              <w:jc w:val="center"/>
              <w:rPr>
                <w:sz w:val="22"/>
                <w:szCs w:val="22"/>
              </w:rPr>
            </w:pPr>
            <w:r w:rsidRPr="00D533CB">
              <w:rPr>
                <w:sz w:val="22"/>
                <w:szCs w:val="22"/>
              </w:rPr>
              <w:t>2</w:t>
            </w:r>
          </w:p>
        </w:tc>
        <w:tc>
          <w:tcPr>
            <w:tcW w:w="493" w:type="pct"/>
            <w:vAlign w:val="center"/>
          </w:tcPr>
          <w:p w14:paraId="4068D0FE" w14:textId="469BC4B7" w:rsidR="004C28ED" w:rsidRPr="00250663" w:rsidRDefault="00FE39E0" w:rsidP="00C17B01">
            <w:pPr>
              <w:jc w:val="center"/>
              <w:rPr>
                <w:sz w:val="22"/>
                <w:szCs w:val="22"/>
              </w:rPr>
            </w:pPr>
            <w:r w:rsidRPr="00FE39E0">
              <w:rPr>
                <w:sz w:val="22"/>
                <w:szCs w:val="22"/>
              </w:rPr>
              <w:t>0,75</w:t>
            </w:r>
          </w:p>
        </w:tc>
        <w:tc>
          <w:tcPr>
            <w:tcW w:w="564" w:type="pct"/>
            <w:vAlign w:val="center"/>
          </w:tcPr>
          <w:p w14:paraId="10266476" w14:textId="5406BC03" w:rsidR="004C28ED" w:rsidRPr="00250663" w:rsidRDefault="00250663" w:rsidP="00C17B01">
            <w:pPr>
              <w:jc w:val="center"/>
              <w:rPr>
                <w:sz w:val="22"/>
                <w:szCs w:val="22"/>
              </w:rPr>
            </w:pPr>
            <w:r w:rsidRPr="00250663">
              <w:rPr>
                <w:sz w:val="22"/>
                <w:szCs w:val="22"/>
              </w:rPr>
              <w:t>0,75</w:t>
            </w:r>
          </w:p>
        </w:tc>
        <w:tc>
          <w:tcPr>
            <w:tcW w:w="494" w:type="pct"/>
            <w:shd w:val="clear" w:color="auto" w:fill="auto"/>
          </w:tcPr>
          <w:p w14:paraId="2BE8C195" w14:textId="74586BEF" w:rsidR="004C28ED" w:rsidRPr="00250663" w:rsidRDefault="00250663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1B574C3F" w14:textId="7F31A4EF" w:rsidR="004C28ED" w:rsidRPr="00250663" w:rsidRDefault="00250663" w:rsidP="00C17B01">
            <w:pPr>
              <w:jc w:val="center"/>
              <w:rPr>
                <w:sz w:val="22"/>
                <w:szCs w:val="22"/>
              </w:rPr>
            </w:pPr>
            <w:r w:rsidRPr="00250663">
              <w:rPr>
                <w:sz w:val="22"/>
                <w:szCs w:val="22"/>
              </w:rPr>
              <w:t>5</w:t>
            </w:r>
          </w:p>
        </w:tc>
      </w:tr>
      <w:tr w:rsidR="00631244" w:rsidRPr="00613219" w14:paraId="7A651F98" w14:textId="77777777" w:rsidTr="00631244">
        <w:trPr>
          <w:trHeight w:val="50"/>
          <w:jc w:val="center"/>
        </w:trPr>
        <w:tc>
          <w:tcPr>
            <w:tcW w:w="961" w:type="pct"/>
            <w:gridSpan w:val="2"/>
            <w:shd w:val="clear" w:color="auto" w:fill="00B050"/>
            <w:vAlign w:val="center"/>
          </w:tcPr>
          <w:p w14:paraId="031BF5E1" w14:textId="36D478B4" w:rsidR="00631244" w:rsidRPr="00613219" w:rsidRDefault="00631244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62B470B5" w14:textId="3736CA33" w:rsidR="00631244" w:rsidRPr="00613219" w:rsidRDefault="00631244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3F54C3E5" w14:textId="2FA57470" w:rsidR="00631244" w:rsidRPr="00613219" w:rsidRDefault="009877CC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31EC0780" w14:textId="7E99A8AC" w:rsidR="00631244" w:rsidRPr="00613219" w:rsidRDefault="009877CC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14:paraId="46E89523" w14:textId="728963D7" w:rsidR="00631244" w:rsidRPr="00613219" w:rsidRDefault="00631244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4" w:type="pct"/>
            <w:shd w:val="clear" w:color="auto" w:fill="F2F2F2" w:themeFill="background1" w:themeFillShade="F2"/>
          </w:tcPr>
          <w:p w14:paraId="1FE8A993" w14:textId="77777777" w:rsidR="00631244" w:rsidRDefault="00631244" w:rsidP="007274B8">
            <w:pPr>
              <w:jc w:val="center"/>
              <w:rPr>
                <w:sz w:val="22"/>
                <w:szCs w:val="22"/>
              </w:rPr>
            </w:pPr>
          </w:p>
          <w:p w14:paraId="5803C32C" w14:textId="567349F2" w:rsidR="00631244" w:rsidRPr="00613219" w:rsidRDefault="00631244" w:rsidP="007274B8">
            <w:pPr>
              <w:jc w:val="center"/>
              <w:rPr>
                <w:b/>
              </w:rPr>
            </w:pPr>
            <w:r w:rsidRPr="00631244">
              <w:rPr>
                <w:sz w:val="22"/>
                <w:szCs w:val="22"/>
              </w:rPr>
              <w:t>20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5498864D" w14:textId="07516105" w:rsidR="00631244" w:rsidRPr="00613219" w:rsidRDefault="00631244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3984660C" w14:textId="5785C4F7" w:rsidR="008E5424" w:rsidRDefault="008E5424" w:rsidP="00E00A89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0CDE89C6" w14:textId="373DF156" w:rsidR="00613219" w:rsidRDefault="00DE39D8" w:rsidP="00E61F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10"/>
        <w:gridCol w:w="3087"/>
        <w:gridCol w:w="6032"/>
      </w:tblGrid>
      <w:tr w:rsidR="008761F3" w:rsidRPr="009D04EE" w14:paraId="59DCEA44" w14:textId="77777777" w:rsidTr="00241054">
        <w:tc>
          <w:tcPr>
            <w:tcW w:w="1868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32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6711B3" w:rsidRPr="009D04EE" w14:paraId="6A6AEFD2" w14:textId="77777777" w:rsidTr="00241054">
        <w:tc>
          <w:tcPr>
            <w:tcW w:w="265" w:type="pct"/>
            <w:shd w:val="clear" w:color="auto" w:fill="00B050"/>
          </w:tcPr>
          <w:p w14:paraId="0B141BE8" w14:textId="10E95ECF" w:rsidR="006711B3" w:rsidRPr="00437D28" w:rsidRDefault="006711B3" w:rsidP="006711B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603" w:type="pct"/>
            <w:shd w:val="clear" w:color="auto" w:fill="92D050"/>
          </w:tcPr>
          <w:p w14:paraId="1D7F47A9" w14:textId="61E8CB1D" w:rsidR="006711B3" w:rsidRPr="004904C5" w:rsidRDefault="006711B3" w:rsidP="006711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1054">
              <w:rPr>
                <w:b/>
                <w:sz w:val="24"/>
                <w:szCs w:val="24"/>
              </w:rPr>
              <w:t>Планирование агротехнических мероприятий на возделываемом с/х поле</w:t>
            </w:r>
          </w:p>
        </w:tc>
        <w:tc>
          <w:tcPr>
            <w:tcW w:w="3132" w:type="pct"/>
            <w:shd w:val="clear" w:color="auto" w:fill="auto"/>
          </w:tcPr>
          <w:p w14:paraId="2DA5A46A" w14:textId="7B6487BC" w:rsidR="006711B3" w:rsidRPr="006711B3" w:rsidRDefault="006711B3" w:rsidP="006711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46A131B3" w14:textId="4BD6B79D" w:rsidR="006711B3" w:rsidRPr="00A62ABF" w:rsidRDefault="00A62ABF" w:rsidP="006711B3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типа почв</w:t>
            </w:r>
            <w:r w:rsidR="006711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7DD1A5A" w14:textId="67BCC7B2" w:rsidR="00A62ABF" w:rsidRDefault="00A62ABF" w:rsidP="006711B3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ABF">
              <w:rPr>
                <w:rFonts w:ascii="Times New Roman" w:eastAsia="Times New Roman" w:hAnsi="Times New Roman"/>
                <w:sz w:val="24"/>
                <w:szCs w:val="24"/>
              </w:rPr>
              <w:t>Описание проблемных мест обследуемой территории;</w:t>
            </w:r>
          </w:p>
          <w:p w14:paraId="3D69DE59" w14:textId="7833E162" w:rsidR="000F4F22" w:rsidRPr="00A62ABF" w:rsidRDefault="000F4F22" w:rsidP="006711B3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Зонирование и </w:t>
            </w:r>
            <w:r w:rsidR="00E00A89">
              <w:rPr>
                <w:rFonts w:ascii="Times New Roman" w:eastAsia="Times New Roman" w:hAnsi="Times New Roman"/>
                <w:sz w:val="24"/>
                <w:szCs w:val="24"/>
              </w:rPr>
              <w:t>подсчет площадей территорий,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отведенных под обработку </w:t>
            </w:r>
            <w:r w:rsidR="00E00A89">
              <w:rPr>
                <w:rFonts w:ascii="Times New Roman" w:eastAsia="Times New Roman" w:hAnsi="Times New Roman"/>
                <w:sz w:val="24"/>
                <w:szCs w:val="24"/>
              </w:rPr>
              <w:t>химическими веществами с применением,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ГИС;</w:t>
            </w:r>
          </w:p>
          <w:p w14:paraId="360B4BE2" w14:textId="6EFB636C" w:rsidR="006711B3" w:rsidRPr="006711B3" w:rsidRDefault="006711B3" w:rsidP="006711B3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0C8">
              <w:rPr>
                <w:rFonts w:ascii="Times New Roman" w:eastAsia="Times New Roman" w:hAnsi="Times New Roman"/>
                <w:sz w:val="24"/>
                <w:szCs w:val="24"/>
              </w:rPr>
              <w:t>Формиро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вание отчета о запланированных агротехнических мероприятиях по результатам обследования пробных площадей.</w:t>
            </w:r>
          </w:p>
        </w:tc>
      </w:tr>
      <w:tr w:rsidR="000F4F22" w:rsidRPr="009D04EE" w14:paraId="1A96BA02" w14:textId="77777777" w:rsidTr="00241054">
        <w:tc>
          <w:tcPr>
            <w:tcW w:w="265" w:type="pct"/>
            <w:shd w:val="clear" w:color="auto" w:fill="00B050"/>
          </w:tcPr>
          <w:p w14:paraId="237F3983" w14:textId="6CB34203" w:rsidR="000F4F22" w:rsidRPr="00437D28" w:rsidRDefault="000F4F22" w:rsidP="000F4F2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03" w:type="pct"/>
            <w:shd w:val="clear" w:color="auto" w:fill="92D050"/>
          </w:tcPr>
          <w:p w14:paraId="62CE117B" w14:textId="4A051E42" w:rsidR="000F4F22" w:rsidRPr="004904C5" w:rsidRDefault="008A62B9" w:rsidP="000F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Моделирование п</w:t>
            </w:r>
            <w:r w:rsidR="000F4F22" w:rsidRPr="00241054">
              <w:rPr>
                <w:b/>
                <w:sz w:val="24"/>
                <w:szCs w:val="24"/>
              </w:rPr>
              <w:t>роведени</w:t>
            </w:r>
            <w:r>
              <w:rPr>
                <w:b/>
                <w:sz w:val="24"/>
                <w:szCs w:val="24"/>
              </w:rPr>
              <w:t>я</w:t>
            </w:r>
            <w:r w:rsidR="000F4F22" w:rsidRPr="00241054">
              <w:rPr>
                <w:b/>
                <w:sz w:val="24"/>
                <w:szCs w:val="24"/>
              </w:rPr>
              <w:t xml:space="preserve"> агротехнических мероприятий с применением наземных и воздушных роботизированных систем</w:t>
            </w:r>
          </w:p>
        </w:tc>
        <w:tc>
          <w:tcPr>
            <w:tcW w:w="3132" w:type="pct"/>
            <w:shd w:val="clear" w:color="auto" w:fill="auto"/>
          </w:tcPr>
          <w:p w14:paraId="28F97FEA" w14:textId="77777777" w:rsidR="000F4F22" w:rsidRDefault="000F4F22" w:rsidP="000F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06AD0097" w14:textId="77777777" w:rsidR="000F4F22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Настройка параметров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мехатронного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устройства;</w:t>
            </w:r>
          </w:p>
          <w:p w14:paraId="35FC4665" w14:textId="248CF7B9" w:rsidR="000F4F22" w:rsidRPr="00E120C8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наземных роботизированных систем в среде виртуального программирования и визуализации;</w:t>
            </w:r>
          </w:p>
          <w:p w14:paraId="03F2F467" w14:textId="37858DD9" w:rsidR="000F4F22" w:rsidRPr="00E00A89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воздушных роботизированных систем в среде виртуального программирования и визуализации.</w:t>
            </w:r>
          </w:p>
        </w:tc>
      </w:tr>
      <w:tr w:rsidR="00437D28" w:rsidRPr="009D04EE" w14:paraId="64F34F19" w14:textId="77777777" w:rsidTr="00241054">
        <w:tc>
          <w:tcPr>
            <w:tcW w:w="265" w:type="pct"/>
            <w:shd w:val="clear" w:color="auto" w:fill="00B050"/>
          </w:tcPr>
          <w:p w14:paraId="236AA71C" w14:textId="38357012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603" w:type="pct"/>
            <w:shd w:val="clear" w:color="auto" w:fill="92D050"/>
          </w:tcPr>
          <w:p w14:paraId="4D99A27B" w14:textId="1E5DE4A8" w:rsidR="00437D28" w:rsidRPr="004904C5" w:rsidRDefault="000F4F2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F22">
              <w:rPr>
                <w:b/>
                <w:sz w:val="24"/>
                <w:szCs w:val="24"/>
              </w:rPr>
              <w:t xml:space="preserve">Техническая эксплуатация </w:t>
            </w:r>
            <w:proofErr w:type="spellStart"/>
            <w:r w:rsidRPr="000F4F22">
              <w:rPr>
                <w:b/>
                <w:sz w:val="24"/>
                <w:szCs w:val="24"/>
              </w:rPr>
              <w:t>агродрона</w:t>
            </w:r>
            <w:proofErr w:type="spellEnd"/>
          </w:p>
        </w:tc>
        <w:tc>
          <w:tcPr>
            <w:tcW w:w="3132" w:type="pct"/>
            <w:shd w:val="clear" w:color="auto" w:fill="auto"/>
          </w:tcPr>
          <w:p w14:paraId="104AE0E4" w14:textId="77777777" w:rsidR="00C172F5" w:rsidRDefault="00C172F5" w:rsidP="00C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23A24619" w14:textId="175E6085" w:rsidR="00C172F5" w:rsidRDefault="000F4F22" w:rsidP="00174A01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Сборка</w:t>
            </w:r>
            <w:r w:rsidR="00DF07D8">
              <w:rPr>
                <w:rFonts w:ascii="Times New Roman" w:eastAsia="Times New Roman" w:hAnsi="Times New Roman"/>
                <w:sz w:val="24"/>
                <w:szCs w:val="24"/>
              </w:rPr>
              <w:t xml:space="preserve"> и разборка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беспилотного летательного аппарата сельскохозяйственного назначения</w:t>
            </w:r>
            <w:r w:rsidR="00C172F5" w:rsidRPr="00174A0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032BE1F" w14:textId="0BBBEBFC" w:rsidR="0038595A" w:rsidRDefault="0038595A" w:rsidP="00174A01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резервуара 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беспилотного летательного аппарата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2821F30" w14:textId="5F50F2FF" w:rsidR="00437D28" w:rsidRPr="00E00A89" w:rsidRDefault="00437D28" w:rsidP="0038595A">
            <w:pPr>
              <w:pStyle w:val="aff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7D28" w:rsidRPr="009D04EE" w14:paraId="21213197" w14:textId="77777777" w:rsidTr="00241054">
        <w:tc>
          <w:tcPr>
            <w:tcW w:w="265" w:type="pct"/>
            <w:shd w:val="clear" w:color="auto" w:fill="00B050"/>
          </w:tcPr>
          <w:p w14:paraId="7AFABB4B" w14:textId="7ADD4EE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603" w:type="pct"/>
            <w:shd w:val="clear" w:color="auto" w:fill="92D050"/>
          </w:tcPr>
          <w:p w14:paraId="7FF01597" w14:textId="0293D7EA" w:rsidR="00437D28" w:rsidRPr="004904C5" w:rsidRDefault="00DF07D8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F22">
              <w:rPr>
                <w:b/>
                <w:sz w:val="24"/>
                <w:szCs w:val="24"/>
              </w:rPr>
              <w:t>Техническая эксплуатация агро</w:t>
            </w:r>
            <w:r>
              <w:rPr>
                <w:b/>
                <w:sz w:val="24"/>
                <w:szCs w:val="24"/>
              </w:rPr>
              <w:t>бота</w:t>
            </w:r>
          </w:p>
        </w:tc>
        <w:tc>
          <w:tcPr>
            <w:tcW w:w="3132" w:type="pct"/>
            <w:shd w:val="clear" w:color="auto" w:fill="auto"/>
          </w:tcPr>
          <w:p w14:paraId="77FE37B1" w14:textId="77777777" w:rsidR="00C172F5" w:rsidRDefault="00C172F5" w:rsidP="00C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2F186954" w14:textId="4B3D3573" w:rsidR="00DF07D8" w:rsidRDefault="00DF07D8" w:rsidP="00DF07D8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Сборка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разборка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наземного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агроробота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(агробота)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87950E5" w14:textId="3285C219" w:rsidR="00437D28" w:rsidRPr="00E00A89" w:rsidRDefault="00572ECF" w:rsidP="00C172F5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Заправка резервуара агроробота (агробота).</w:t>
            </w:r>
          </w:p>
        </w:tc>
      </w:tr>
      <w:tr w:rsidR="006711B3" w:rsidRPr="009D04EE" w14:paraId="491E9FD4" w14:textId="77777777" w:rsidTr="00241054">
        <w:tc>
          <w:tcPr>
            <w:tcW w:w="265" w:type="pct"/>
            <w:shd w:val="clear" w:color="auto" w:fill="00B050"/>
          </w:tcPr>
          <w:p w14:paraId="257385C6" w14:textId="28DBE244" w:rsidR="006711B3" w:rsidRPr="006711B3" w:rsidRDefault="006711B3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603" w:type="pct"/>
            <w:shd w:val="clear" w:color="auto" w:fill="92D050"/>
          </w:tcPr>
          <w:p w14:paraId="5BDFB3A0" w14:textId="3F8774CC" w:rsidR="006711B3" w:rsidRPr="00241054" w:rsidRDefault="00572ECF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Построение и выполнение маршрутного задания агробота</w:t>
            </w:r>
          </w:p>
        </w:tc>
        <w:tc>
          <w:tcPr>
            <w:tcW w:w="3132" w:type="pct"/>
            <w:shd w:val="clear" w:color="auto" w:fill="auto"/>
          </w:tcPr>
          <w:p w14:paraId="0B63611A" w14:textId="234903CC" w:rsidR="006A1C84" w:rsidRPr="006A1C84" w:rsidRDefault="006A1C84" w:rsidP="006A1C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71EA16F5" w14:textId="673F8878" w:rsidR="006711B3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Построение маршрута движения агробота;</w:t>
            </w:r>
          </w:p>
          <w:p w14:paraId="5D66BED1" w14:textId="77777777" w:rsidR="00572ECF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Предпусковая подготовка агробота;</w:t>
            </w:r>
          </w:p>
          <w:p w14:paraId="2FFAF1E5" w14:textId="6C446833" w:rsidR="00572ECF" w:rsidRPr="00600677" w:rsidRDefault="00572ECF" w:rsidP="00600677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Корректность движения агробота в ручном режиме;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312DC34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 xml:space="preserve">1.5. </w:t>
      </w:r>
      <w:bookmarkEnd w:id="9"/>
      <w:r w:rsidR="0000506C">
        <w:rPr>
          <w:rFonts w:ascii="Times New Roman" w:hAnsi="Times New Roman"/>
          <w:sz w:val="24"/>
        </w:rPr>
        <w:t>СОДЕРЖАНИЕ КОНКУРСНОГО ЗАДАНИЯ</w:t>
      </w:r>
    </w:p>
    <w:p w14:paraId="33CA20EA" w14:textId="3BEC924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A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63B4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E120C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41174C05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CB1C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932C4" w:rsidRPr="00E1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645A4BB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E00A89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49D897C3" w14:textId="77777777" w:rsidR="00BA629C" w:rsidRDefault="003032BF" w:rsidP="00E00A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142037190"/>
      <w:r w:rsidRPr="0030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5-ти </w:t>
      </w:r>
      <w:r w:rsidRPr="0030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303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0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303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03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435B1C86" w14:textId="77777777" w:rsidR="0000506C" w:rsidRPr="0000506C" w:rsidRDefault="0000506C" w:rsidP="000050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06C">
        <w:rPr>
          <w:rFonts w:ascii="Times New Roman" w:hAnsi="Times New Roman" w:cs="Times New Roman"/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260B5437" w14:textId="19622011" w:rsidR="0000506C" w:rsidRDefault="0000506C" w:rsidP="000050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06C">
        <w:rPr>
          <w:rFonts w:ascii="Times New Roman" w:hAnsi="Times New Roman" w:cs="Times New Roman"/>
          <w:sz w:val="28"/>
          <w:szCs w:val="28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 w:rsidRPr="0000506C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00506C">
        <w:rPr>
          <w:rFonts w:ascii="Times New Roman" w:hAnsi="Times New Roman" w:cs="Times New Roman"/>
          <w:sz w:val="28"/>
          <w:szCs w:val="28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 w:rsidRPr="0000506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0506C">
        <w:rPr>
          <w:rFonts w:ascii="Times New Roman" w:hAnsi="Times New Roman" w:cs="Times New Roman"/>
          <w:sz w:val="28"/>
          <w:szCs w:val="28"/>
        </w:rPr>
        <w:t>) модуля(ей) и количество баллов в критериях оценки по аспектам не изменяются (Приложение 2 Матрица конкурсного задания).</w:t>
      </w:r>
    </w:p>
    <w:p w14:paraId="79CCC89B" w14:textId="77777777" w:rsidR="0000506C" w:rsidRDefault="0000506C" w:rsidP="00E00A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18B25" w14:textId="72D32ABD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</w:t>
      </w:r>
      <w:proofErr w:type="spellStart"/>
      <w:r w:rsidR="000B55A2" w:rsidRPr="00A4187F">
        <w:rPr>
          <w:rFonts w:ascii="Times New Roman" w:hAnsi="Times New Roman"/>
          <w:color w:val="000000"/>
          <w:lang w:eastAsia="ru-RU"/>
        </w:rPr>
        <w:t>вариатив</w:t>
      </w:r>
      <w:proofErr w:type="spellEnd"/>
      <w:r w:rsidR="000B55A2" w:rsidRPr="00A4187F">
        <w:rPr>
          <w:rFonts w:ascii="Times New Roman" w:hAnsi="Times New Roman"/>
          <w:color w:val="000000"/>
          <w:lang w:eastAsia="ru-RU"/>
        </w:rPr>
        <w:t>)</w:t>
      </w:r>
      <w:bookmarkEnd w:id="11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094EE" w14:textId="1542DDF2" w:rsidR="0044261A" w:rsidRPr="00C97E44" w:rsidRDefault="00730AE0" w:rsidP="004426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4261A" w:rsidRP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Планирование агротехнических мероприятий на возделываемом с/х поле</w:t>
      </w:r>
      <w:r w:rsidR="00442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409E47ED" w14:textId="3873DEA0" w:rsidR="0044261A" w:rsidRPr="00C97E44" w:rsidRDefault="0044261A" w:rsidP="00442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 35 минут</w:t>
      </w:r>
    </w:p>
    <w:p w14:paraId="133A244B" w14:textId="67B07F4A" w:rsidR="0044261A" w:rsidRDefault="0044261A" w:rsidP="00442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Используя материалы из технического задания к модулю (химический состав почвенных образцов,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описание территории обследования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т.д.) составить план агротехнических мероприятий с целью улучшения условий произрастания с/х культур в формате </w:t>
      </w:r>
      <w:r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doc</w:t>
      </w:r>
      <w:r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или </w:t>
      </w:r>
      <w:r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docx</w:t>
      </w:r>
      <w:proofErr w:type="spellEnd"/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036D7E1C" w14:textId="77777777" w:rsidR="0044261A" w:rsidRDefault="0044261A" w:rsidP="0044261A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Анализ почвенных образцов;</w:t>
      </w:r>
    </w:p>
    <w:p w14:paraId="1A8BB7DD" w14:textId="54E6A7A9" w:rsidR="0044261A" w:rsidRPr="00EC6283" w:rsidRDefault="0044261A" w:rsidP="0044261A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EC6283">
        <w:rPr>
          <w:rFonts w:ascii="Times New Roman" w:eastAsia="Times New Roman" w:hAnsi="Times New Roman"/>
          <w:bCs/>
          <w:iCs/>
          <w:sz w:val="28"/>
          <w:szCs w:val="28"/>
        </w:rPr>
        <w:t xml:space="preserve">определение типа почв по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описанию и </w:t>
      </w:r>
      <w:r w:rsidRPr="00EC6283">
        <w:rPr>
          <w:rFonts w:ascii="Times New Roman" w:eastAsia="Times New Roman" w:hAnsi="Times New Roman"/>
          <w:bCs/>
          <w:iCs/>
          <w:sz w:val="28"/>
          <w:szCs w:val="28"/>
        </w:rPr>
        <w:t>химическому составу;</w:t>
      </w:r>
    </w:p>
    <w:p w14:paraId="7D195BE5" w14:textId="77777777" w:rsidR="0044261A" w:rsidRDefault="0044261A" w:rsidP="0044261A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осуществление подбора химических веществ;</w:t>
      </w:r>
    </w:p>
    <w:p w14:paraId="50E74C63" w14:textId="01602712" w:rsidR="0044261A" w:rsidRDefault="00B9654F" w:rsidP="0044261A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расчёт</w:t>
      </w:r>
      <w:r w:rsidR="0044261A">
        <w:rPr>
          <w:rFonts w:ascii="Times New Roman" w:eastAsia="Times New Roman" w:hAnsi="Times New Roman"/>
          <w:bCs/>
          <w:iCs/>
          <w:sz w:val="28"/>
          <w:szCs w:val="28"/>
        </w:rPr>
        <w:t xml:space="preserve"> р</w:t>
      </w:r>
      <w:r w:rsidR="0044261A" w:rsidRPr="007A0E6C">
        <w:rPr>
          <w:rFonts w:ascii="Times New Roman" w:eastAsia="Times New Roman" w:hAnsi="Times New Roman"/>
          <w:bCs/>
          <w:iCs/>
          <w:sz w:val="28"/>
          <w:szCs w:val="28"/>
        </w:rPr>
        <w:t>асход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а</w:t>
      </w:r>
      <w:r w:rsidR="0044261A"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 веществ для каждого объекта, подвергающегося обработке, исходя из базовых норм внесения удобрений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и типа беспилотного аппарата;</w:t>
      </w:r>
    </w:p>
    <w:p w14:paraId="1911BF89" w14:textId="61F361B6" w:rsidR="0044261A" w:rsidRDefault="00B9654F" w:rsidP="0044261A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Выбор оптимального типа беспилотного аппарата (воздушного или наземного типа) под определенные задачи.</w:t>
      </w:r>
    </w:p>
    <w:p w14:paraId="546A56E4" w14:textId="58EB89AE" w:rsidR="0044261A" w:rsidRDefault="00B9654F" w:rsidP="0044261A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Анализ цифровой карты в геоинформационной системе;</w:t>
      </w:r>
    </w:p>
    <w:p w14:paraId="2CA8008F" w14:textId="16F5BB60" w:rsidR="00B9654F" w:rsidRPr="00B9654F" w:rsidRDefault="00B9654F" w:rsidP="00B9654F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B9654F">
        <w:rPr>
          <w:rFonts w:ascii="Times New Roman" w:eastAsia="Times New Roman" w:hAnsi="Times New Roman"/>
          <w:bCs/>
          <w:iCs/>
          <w:sz w:val="28"/>
          <w:szCs w:val="28"/>
        </w:rPr>
        <w:t>Нанесение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на цифровой карте</w:t>
      </w:r>
      <w:r w:rsidRPr="00B9654F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(</w:t>
      </w:r>
      <w:proofErr w:type="spellStart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ортофотоплан</w:t>
      </w:r>
      <w:proofErr w:type="spellEnd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 xml:space="preserve">, карта индексов вегетации) </w:t>
      </w:r>
      <w:r w:rsidRPr="00B9654F">
        <w:rPr>
          <w:rFonts w:ascii="Times New Roman" w:eastAsia="Times New Roman" w:hAnsi="Times New Roman"/>
          <w:bCs/>
          <w:iCs/>
          <w:sz w:val="28"/>
          <w:szCs w:val="28"/>
        </w:rPr>
        <w:t>зон обработки территории агроботом</w:t>
      </w:r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364A9E4" w14:textId="67E8D667" w:rsidR="00B9654F" w:rsidRDefault="00B9654F" w:rsidP="00B9654F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нанесение на цифровой карте </w:t>
      </w:r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(</w:t>
      </w:r>
      <w:proofErr w:type="spellStart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ортофотоплан</w:t>
      </w:r>
      <w:proofErr w:type="spellEnd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 xml:space="preserve">, карта индексов вегетации)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зон обработки территории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агродроном</w:t>
      </w:r>
      <w:proofErr w:type="spellEnd"/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6A761A70" w14:textId="47108B26" w:rsidR="009877CC" w:rsidRDefault="009877CC" w:rsidP="00B9654F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оформление карты в соответствии </w:t>
      </w:r>
      <w:r w:rsidR="004F5E57">
        <w:rPr>
          <w:rFonts w:ascii="Times New Roman" w:eastAsia="Times New Roman" w:hAnsi="Times New Roman"/>
          <w:bCs/>
          <w:iCs/>
          <w:sz w:val="28"/>
          <w:szCs w:val="28"/>
        </w:rPr>
        <w:t>со стилями,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установленными в задании;</w:t>
      </w:r>
    </w:p>
    <w:p w14:paraId="53254E23" w14:textId="6FF7C215" w:rsidR="00B9654F" w:rsidRDefault="00B9654F" w:rsidP="00B9654F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формирование карты-схемы объектов обработки</w:t>
      </w:r>
      <w:r w:rsidR="00FD6099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62F3F20B" w14:textId="779EDED4" w:rsidR="00FD6099" w:rsidRDefault="00FD6099" w:rsidP="00FD6099">
      <w:pPr>
        <w:pStyle w:val="aff1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Формирование отчета о проведенных работах;</w:t>
      </w:r>
    </w:p>
    <w:p w14:paraId="7464B5AE" w14:textId="1E294FC8" w:rsidR="00FD6099" w:rsidRPr="00FD6099" w:rsidRDefault="00FD6099" w:rsidP="00FD6099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6099">
        <w:rPr>
          <w:rFonts w:ascii="Times New Roman" w:eastAsia="Times New Roman" w:hAnsi="Times New Roman"/>
          <w:bCs/>
          <w:iCs/>
          <w:sz w:val="28"/>
          <w:szCs w:val="28"/>
        </w:rPr>
        <w:t>соблюдение структуры и корректности составления отчета;</w:t>
      </w:r>
    </w:p>
    <w:p w14:paraId="718BE050" w14:textId="61D60503" w:rsidR="00FD6099" w:rsidRDefault="00FD6099" w:rsidP="00FD6099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представление информации о типе почв и её характеристиках, видах химических веществ и схемах их внесения;</w:t>
      </w:r>
    </w:p>
    <w:p w14:paraId="12F02793" w14:textId="20BC0A7D" w:rsidR="00FD6099" w:rsidRPr="00FD6099" w:rsidRDefault="00FD6099" w:rsidP="00FD6099">
      <w:pPr>
        <w:pStyle w:val="aff1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предоставление картографической информации и результата её анализа.</w:t>
      </w:r>
    </w:p>
    <w:p w14:paraId="0DA50DB1" w14:textId="0E945C5F" w:rsidR="00730AE0" w:rsidRPr="00C97E44" w:rsidRDefault="00730AE0" w:rsidP="00442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4149590B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Моделирование проведения агротехнических мероприятий с применением наземных и воздушных роботизированных систем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10C29A71" w14:textId="215E70A6" w:rsidR="00730AE0" w:rsidRPr="00C97E44" w:rsidRDefault="00E120C8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Pr="001E044B">
        <w:rPr>
          <w:rFonts w:ascii="Times New Roman" w:eastAsia="Times New Roman" w:hAnsi="Times New Roman" w:cs="Times New Roman"/>
          <w:bCs/>
          <w:i/>
          <w:sz w:val="28"/>
          <w:szCs w:val="28"/>
        </w:rPr>
        <w:t>3 часа</w:t>
      </w:r>
      <w:r w:rsidR="0098714C" w:rsidRPr="001E04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30 минут</w:t>
      </w:r>
    </w:p>
    <w:p w14:paraId="2FEC6869" w14:textId="563F6901" w:rsidR="0099149C" w:rsidRDefault="00730AE0" w:rsidP="009914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149C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Используя техническое задание к модулю и план агротехнических мероприятий, выполнить работы по улучшению условий произрастания с/х культур (внесение </w:t>
      </w:r>
      <w:r w:rsidR="0099149C">
        <w:rPr>
          <w:rFonts w:ascii="Times New Roman" w:eastAsia="Times New Roman" w:hAnsi="Times New Roman" w:cs="Times New Roman"/>
          <w:bCs/>
          <w:iCs/>
          <w:sz w:val="28"/>
          <w:szCs w:val="28"/>
        </w:rPr>
        <w:t>химических веществ</w:t>
      </w:r>
      <w:r w:rsidR="0099149C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) с применением имеющегося оборудования в установленный временной промежуток.</w:t>
      </w:r>
    </w:p>
    <w:p w14:paraId="1B6E4303" w14:textId="7B669421" w:rsidR="0099149C" w:rsidRPr="007A0E6C" w:rsidRDefault="0099149C" w:rsidP="0099149C">
      <w:pPr>
        <w:pStyle w:val="aff1"/>
        <w:numPr>
          <w:ilvl w:val="1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Настройка параметров </w:t>
      </w:r>
      <w:proofErr w:type="spellStart"/>
      <w:r w:rsidRPr="007A0E6C"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робототехнического устройства в среде виртуального программирования;</w:t>
      </w:r>
    </w:p>
    <w:p w14:paraId="700D8CC6" w14:textId="77777777" w:rsidR="0099149C" w:rsidRPr="007A0E6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1.1</w:t>
      </w: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определить и задать параметры движения </w:t>
      </w:r>
      <w:proofErr w:type="spellStart"/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мехатронного</w:t>
      </w:r>
      <w:proofErr w:type="spellEnd"/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 устройства в среде виртуальной реальности;</w:t>
      </w:r>
    </w:p>
    <w:p w14:paraId="52DE7B18" w14:textId="4694F15B" w:rsidR="0099149C" w:rsidRDefault="003032BF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1.2 маршрут</w:t>
      </w:r>
      <w:r w:rsidR="0099149C"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 должен быть задан в соответствии с эталоном без использования лишних блоков и инструментов.</w:t>
      </w:r>
    </w:p>
    <w:p w14:paraId="3C25289A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 Применение наземных роботизированных систем в среде виртуального программирования;</w:t>
      </w:r>
    </w:p>
    <w:p w14:paraId="78937076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2.1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выполнила подзарядку на станциях не менее 3 раз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B4E5AE0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2.2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выполнила задание в отведенной зоне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18010E88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2.3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полнила остановку во всех зонах, которые необходимо подвергнуть обработке;</w:t>
      </w:r>
    </w:p>
    <w:p w14:paraId="7B9731FF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2.4 н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преодолела все препятствия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7266057C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2.5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ехатронное</w:t>
      </w:r>
      <w:proofErr w:type="spellEnd"/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устройство объехало все инженерные сооружения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EED5E02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2.6 с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корость движения наземной роботизированной системы при внесении удобрений выставлена в соответствии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 базовыми показателями.</w:t>
      </w:r>
    </w:p>
    <w:p w14:paraId="033C453A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 Применение воздушных роботизированных систем в среде виртуального программирования;</w:t>
      </w:r>
    </w:p>
    <w:p w14:paraId="3A387506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3.1 в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оздушная роботизированная система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должна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ть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подзарядку на станциях не менее 3 раз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2EE2E71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3.2 в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оздушная роботизированная система выполнила увеличение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или снижение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высоты в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пределах обрабатываемых площадей;</w:t>
      </w:r>
    </w:p>
    <w:p w14:paraId="10084992" w14:textId="41AABC5C" w:rsidR="00986AA3" w:rsidRP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3.3 необходимо выполнить дозаправку химикатами воздушной роботизированной системой</w:t>
      </w:r>
      <w:r w:rsidR="00986AA3" w:rsidRPr="00986AA3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417C01C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68A86998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Техническая эксплуатация </w:t>
      </w:r>
      <w:proofErr w:type="spellStart"/>
      <w:r w:rsidR="0099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агродрона</w:t>
      </w:r>
      <w:proofErr w:type="spellEnd"/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</w:t>
      </w:r>
      <w:r w:rsidR="00174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05C521D" w14:textId="085DD502" w:rsidR="00730AE0" w:rsidRPr="00C97E44" w:rsidRDefault="00E120C8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 w:rsidRPr="001E04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модуля </w:t>
      </w:r>
      <w:r w:rsidR="0038595A">
        <w:rPr>
          <w:rFonts w:ascii="Times New Roman" w:eastAsia="Times New Roman" w:hAnsi="Times New Roman" w:cs="Times New Roman"/>
          <w:bCs/>
          <w:i/>
          <w:sz w:val="28"/>
          <w:szCs w:val="28"/>
        </w:rPr>
        <w:t>35</w:t>
      </w:r>
      <w:r w:rsidR="0099149C" w:rsidRPr="001E04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</w:t>
      </w:r>
      <w:r w:rsidR="00CB1CB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70C6C513" w14:textId="73087B92" w:rsidR="00730AE0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1B31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</w:t>
      </w:r>
      <w:r w:rsidR="006C6A0B">
        <w:rPr>
          <w:rFonts w:ascii="Times New Roman" w:eastAsia="Times New Roman" w:hAnsi="Times New Roman" w:cs="Times New Roman"/>
          <w:bCs/>
          <w:iCs/>
          <w:sz w:val="28"/>
          <w:szCs w:val="28"/>
        </w:rPr>
        <w:t>еобходимо осуществить сборку беспилотного воздушного судна, настройку параметров полета, заправку резервуара</w:t>
      </w:r>
      <w:r w:rsidR="006D796A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6C6A0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Осуществить предполётную </w:t>
      </w:r>
      <w:r w:rsidR="006C6A0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подготовку и</w:t>
      </w:r>
      <w:r w:rsidR="00575C06" w:rsidRPr="00575C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B31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результатам её выполнения привести </w:t>
      </w:r>
      <w:proofErr w:type="spellStart"/>
      <w:r w:rsidR="001B3127"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агродрон</w:t>
      </w:r>
      <w:proofErr w:type="spellEnd"/>
      <w:r w:rsidR="001B31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транспортировочное состояние.</w:t>
      </w:r>
      <w:r w:rsidR="006D796A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1CEDE6EF" w14:textId="36235B7B" w:rsidR="00986AA3" w:rsidRPr="001B3127" w:rsidRDefault="001B3127" w:rsidP="001B3127">
      <w:pPr>
        <w:pStyle w:val="aff1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1B3127">
        <w:rPr>
          <w:rFonts w:ascii="Times New Roman" w:eastAsia="Times New Roman" w:hAnsi="Times New Roman"/>
          <w:bCs/>
          <w:iCs/>
          <w:sz w:val="28"/>
          <w:szCs w:val="28"/>
        </w:rPr>
        <w:t xml:space="preserve">Сборка </w:t>
      </w:r>
      <w:proofErr w:type="spellStart"/>
      <w:r w:rsidRPr="001B3127"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 w:rsidR="00986AA3" w:rsidRPr="001B3127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8E8E999" w14:textId="20747346" w:rsidR="00512D7D" w:rsidRPr="001B3127" w:rsidRDefault="001B3127" w:rsidP="00081AC9">
      <w:pPr>
        <w:pStyle w:val="aff1"/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1B3127">
        <w:rPr>
          <w:rFonts w:ascii="Times New Roman" w:eastAsia="Times New Roman" w:hAnsi="Times New Roman"/>
          <w:bCs/>
          <w:iCs/>
          <w:sz w:val="28"/>
          <w:szCs w:val="28"/>
        </w:rPr>
        <w:t>установка лучей, приведение в рабочее состояние струйных распылителей на лучах</w:t>
      </w:r>
      <w:r w:rsidR="00512D7D" w:rsidRPr="001B3127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03625E7F" w14:textId="6D57585A" w:rsidR="00512D7D" w:rsidRDefault="001B3127" w:rsidP="001B3127">
      <w:pPr>
        <w:pStyle w:val="aff1"/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установка и подключение резервуара, с его последующей заправкой</w:t>
      </w:r>
      <w:r w:rsidR="00512D7D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1A78F87" w14:textId="762F776A" w:rsidR="00512D7D" w:rsidRDefault="001B3127" w:rsidP="001B3127">
      <w:pPr>
        <w:pStyle w:val="aff1"/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проверка состояния заряда аккумулятора и его установка в борт</w:t>
      </w:r>
      <w:r w:rsidR="00512D7D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63B5CCFC" w14:textId="6CDA23D8" w:rsidR="00EC6283" w:rsidRDefault="001B3127" w:rsidP="001B3127">
      <w:pPr>
        <w:pStyle w:val="aff1"/>
        <w:numPr>
          <w:ilvl w:val="1"/>
          <w:numId w:val="37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строгое соблюдение правил охраны труда и техники безопасности</w:t>
      </w:r>
      <w:r w:rsidR="00EC6283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14:paraId="5C4AAB4B" w14:textId="074D9732" w:rsidR="007A0E6C" w:rsidRDefault="00220782" w:rsidP="0038595A">
      <w:pPr>
        <w:pStyle w:val="aff1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Разборка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 w:rsidR="00081AC9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B188445" w14:textId="63F06821" w:rsidR="00220782" w:rsidRPr="00081AC9" w:rsidRDefault="0038595A" w:rsidP="0038595A">
      <w:pPr>
        <w:pStyle w:val="aff1"/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220782" w:rsidRPr="00081AC9">
        <w:rPr>
          <w:rFonts w:ascii="Times New Roman" w:eastAsia="Times New Roman" w:hAnsi="Times New Roman"/>
          <w:bCs/>
          <w:iCs/>
          <w:sz w:val="28"/>
          <w:szCs w:val="28"/>
        </w:rPr>
        <w:t xml:space="preserve">Приведение </w:t>
      </w:r>
      <w:proofErr w:type="spellStart"/>
      <w:r w:rsidR="00220782" w:rsidRPr="00081AC9">
        <w:rPr>
          <w:rFonts w:ascii="Times New Roman" w:eastAsia="Times New Roman" w:hAnsi="Times New Roman"/>
          <w:bCs/>
          <w:iCs/>
          <w:sz w:val="28"/>
          <w:szCs w:val="28"/>
        </w:rPr>
        <w:t>агродрона</w:t>
      </w:r>
      <w:proofErr w:type="spellEnd"/>
      <w:r w:rsidR="00220782" w:rsidRPr="00081AC9">
        <w:rPr>
          <w:rFonts w:ascii="Times New Roman" w:eastAsia="Times New Roman" w:hAnsi="Times New Roman"/>
          <w:bCs/>
          <w:iCs/>
          <w:sz w:val="28"/>
          <w:szCs w:val="28"/>
        </w:rPr>
        <w:t xml:space="preserve"> в транспортировочное положение в </w:t>
      </w:r>
      <w:r w:rsidR="0098714C" w:rsidRPr="00081AC9">
        <w:rPr>
          <w:rFonts w:ascii="Times New Roman" w:eastAsia="Times New Roman" w:hAnsi="Times New Roman"/>
          <w:bCs/>
          <w:iCs/>
          <w:sz w:val="28"/>
          <w:szCs w:val="28"/>
        </w:rPr>
        <w:t>соответствии</w:t>
      </w:r>
      <w:r w:rsidR="00220782" w:rsidRPr="00081AC9">
        <w:rPr>
          <w:rFonts w:ascii="Times New Roman" w:eastAsia="Times New Roman" w:hAnsi="Times New Roman"/>
          <w:bCs/>
          <w:iCs/>
          <w:sz w:val="28"/>
          <w:szCs w:val="28"/>
        </w:rPr>
        <w:t xml:space="preserve"> с техническим заданием и инструкцией завода изготовителя</w:t>
      </w:r>
      <w:r w:rsidR="00081AC9" w:rsidRPr="00081AC9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14835FFE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290FC9B0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14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0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эксплуатация агробота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</w:t>
      </w:r>
      <w:r w:rsidR="00174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283DB02" w14:textId="4327FE0D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E12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20C8"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1653FC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="00E120C8"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20782">
        <w:rPr>
          <w:rFonts w:ascii="Times New Roman" w:eastAsia="Times New Roman" w:hAnsi="Times New Roman" w:cs="Times New Roman"/>
          <w:bCs/>
          <w:i/>
          <w:sz w:val="28"/>
          <w:szCs w:val="28"/>
        </w:rPr>
        <w:t>минут</w:t>
      </w:r>
    </w:p>
    <w:p w14:paraId="177585C4" w14:textId="42D449A9" w:rsidR="009E5BD9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080E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осуществить сборку и разборку наземной роботизированной системы (агробота)</w:t>
      </w:r>
      <w:r w:rsidR="00A932C4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3400BA35" w14:textId="3B207ED8" w:rsidR="008341E3" w:rsidRPr="00080E27" w:rsidRDefault="00080E27" w:rsidP="00080E27">
      <w:pPr>
        <w:pStyle w:val="aff1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Сборка агроробота</w:t>
      </w:r>
      <w:r w:rsidR="008341E3" w:rsidRPr="00080E27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AF45993" w14:textId="19841997" w:rsidR="008341E3" w:rsidRPr="007A0E6C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1.1</w:t>
      </w: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80E27">
        <w:rPr>
          <w:rFonts w:ascii="Times New Roman" w:eastAsia="Times New Roman" w:hAnsi="Times New Roman"/>
          <w:bCs/>
          <w:iCs/>
          <w:sz w:val="28"/>
          <w:szCs w:val="28"/>
        </w:rPr>
        <w:t>установить струйные распылители</w:t>
      </w:r>
      <w:r w:rsidR="008341E3" w:rsidRPr="007A0E6C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B1D1978" w14:textId="2777F45F" w:rsidR="008341E3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1.2 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 xml:space="preserve">установить </w:t>
      </w:r>
      <w:r w:rsidR="00B4468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RTK</w:t>
      </w:r>
      <w:r w:rsidR="00B44689" w:rsidRPr="00B44689">
        <w:rPr>
          <w:rFonts w:ascii="Times New Roman" w:eastAsia="Times New Roman" w:hAnsi="Times New Roman"/>
          <w:bCs/>
          <w:iCs/>
          <w:sz w:val="28"/>
          <w:szCs w:val="28"/>
        </w:rPr>
        <w:t>-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>антенны в соответствии с инструкцией завода-изготовителя;</w:t>
      </w:r>
    </w:p>
    <w:p w14:paraId="27C1C3B1" w14:textId="4A57AFC2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1.3 осуществить заправку резервуара агробота;</w:t>
      </w:r>
    </w:p>
    <w:p w14:paraId="084912F6" w14:textId="3B8AA75F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1.4 осуществить проверку заряда и установку аккумуляторной батареи в агробота;</w:t>
      </w:r>
    </w:p>
    <w:p w14:paraId="5C89ED90" w14:textId="20B53EA5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1.5 строгое соблюдение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правил охраны труда и техники безопасности</w:t>
      </w:r>
    </w:p>
    <w:p w14:paraId="43D10FA4" w14:textId="669E94D3" w:rsidR="0098714C" w:rsidRDefault="007A0E6C" w:rsidP="00E61F4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Разборка агробота в транспортировочное положение в соответствии с техническим заданием.</w:t>
      </w:r>
    </w:p>
    <w:p w14:paraId="27926BCA" w14:textId="77777777" w:rsidR="00E61F4A" w:rsidRDefault="00E61F4A" w:rsidP="00E61F4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7A07D173" w14:textId="20F8FDE1" w:rsidR="0098714C" w:rsidRPr="00C97E44" w:rsidRDefault="0098714C" w:rsidP="009871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Построение и выполнение маршрутного задания агробота. (</w:t>
      </w:r>
      <w:r w:rsidR="00174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8FB1D4B" w14:textId="1FFDAB8B" w:rsidR="0098714C" w:rsidRPr="00C97E44" w:rsidRDefault="0098714C" w:rsidP="009871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40</w:t>
      </w: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минут</w:t>
      </w:r>
    </w:p>
    <w:p w14:paraId="749F8B1A" w14:textId="1D3846A8" w:rsidR="0098714C" w:rsidRDefault="0098714C" w:rsidP="009871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построить маршрут и осуществить настройку наземной роботизированной системы (агробота)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результатам выполнения подготовки агробота, выполнить полевое задание в соответствии с техническим заданием </w:t>
      </w:r>
    </w:p>
    <w:p w14:paraId="3982F058" w14:textId="3BDC0D32" w:rsidR="0098714C" w:rsidRPr="007B103B" w:rsidRDefault="0098714C" w:rsidP="007B103B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Настройка параметров и построение маршрута агр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обота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ADC0602" w14:textId="7BCF533F" w:rsidR="0098714C" w:rsidRDefault="0038595A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bookmarkStart w:id="12" w:name="_GoBack"/>
      <w:bookmarkEnd w:id="12"/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Прохождение пред</w:t>
      </w:r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пусковой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 xml:space="preserve"> подготовки агро</w:t>
      </w:r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бота;</w:t>
      </w:r>
    </w:p>
    <w:p w14:paraId="3F768DDC" w14:textId="47F495AB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Строгое соблюдение правил охраны труда и техники безопасности.</w:t>
      </w:r>
    </w:p>
    <w:p w14:paraId="6A14A212" w14:textId="6DA03576" w:rsidR="007B103B" w:rsidRDefault="007B103B" w:rsidP="007B103B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Выполнение задания агроботом; </w:t>
      </w:r>
    </w:p>
    <w:p w14:paraId="50923281" w14:textId="4699AA85" w:rsidR="007B103B" w:rsidRP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Ручное управление агроботом до места выполнения полевого задания;</w:t>
      </w:r>
    </w:p>
    <w:p w14:paraId="0CEF1C69" w14:textId="0CDE566D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Выполнение полевого задания агроботом в автономном режиме</w:t>
      </w:r>
      <w:r w:rsidR="00F22FB3">
        <w:rPr>
          <w:rFonts w:ascii="Times New Roman" w:eastAsia="Times New Roman" w:hAnsi="Times New Roman"/>
          <w:bCs/>
          <w:iCs/>
          <w:sz w:val="28"/>
          <w:szCs w:val="28"/>
        </w:rPr>
        <w:t xml:space="preserve"> со строгим соблюдением границ обработки территории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07F8031" w14:textId="66505854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Выполнение объезда препятствий агроботом в соответствии с техническим заданием;</w:t>
      </w:r>
    </w:p>
    <w:p w14:paraId="0A5841F7" w14:textId="4F054E65" w:rsidR="007B103B" w:rsidRPr="007B103B" w:rsidRDefault="00F22FB3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Ручное управление агроботом от места выполнения полевого задания до места стоянки. </w:t>
      </w:r>
    </w:p>
    <w:p w14:paraId="52C03186" w14:textId="77777777" w:rsidR="007A0E6C" w:rsidRPr="007A0E6C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6B359F63" w14:textId="77777777" w:rsidR="009970C0" w:rsidRDefault="00E61F4A" w:rsidP="006A1C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Toc78885659"/>
      <w:bookmarkStart w:id="16" w:name="_Toc142037192"/>
      <w:r>
        <w:rPr>
          <w:rFonts w:ascii="Times New Roman" w:hAnsi="Times New Roman"/>
          <w:sz w:val="28"/>
          <w:szCs w:val="28"/>
        </w:rPr>
        <w:t>В компетенции представлены вариативные модули с современным и не распространенным технологическим оборудованием. В случае отсутствия предполагаемого оборудования для выполнения вариативных модулей,</w:t>
      </w:r>
      <w:r w:rsidR="009970C0">
        <w:rPr>
          <w:rFonts w:ascii="Times New Roman" w:hAnsi="Times New Roman"/>
          <w:sz w:val="28"/>
          <w:szCs w:val="28"/>
        </w:rPr>
        <w:t xml:space="preserve"> по согласованию с менеджером компетенции,</w:t>
      </w:r>
      <w:r>
        <w:rPr>
          <w:rFonts w:ascii="Times New Roman" w:hAnsi="Times New Roman"/>
          <w:sz w:val="28"/>
          <w:szCs w:val="28"/>
        </w:rPr>
        <w:t xml:space="preserve"> допускается его замена на иное со схожим функционалом или </w:t>
      </w:r>
      <w:r w:rsidR="009970C0">
        <w:rPr>
          <w:rFonts w:ascii="Times New Roman" w:hAnsi="Times New Roman"/>
          <w:sz w:val="28"/>
          <w:szCs w:val="28"/>
        </w:rPr>
        <w:t xml:space="preserve">проведение модулей с применением программного обеспечения разработки виртуальной реальности </w:t>
      </w:r>
      <w:proofErr w:type="spellStart"/>
      <w:r w:rsidR="009970C0">
        <w:rPr>
          <w:rFonts w:ascii="Times New Roman" w:hAnsi="Times New Roman"/>
          <w:sz w:val="28"/>
          <w:szCs w:val="28"/>
          <w:lang w:val="en-US"/>
        </w:rPr>
        <w:t>Varwin</w:t>
      </w:r>
      <w:proofErr w:type="spellEnd"/>
      <w:r w:rsidR="009970C0" w:rsidRPr="009970C0">
        <w:rPr>
          <w:rFonts w:ascii="Times New Roman" w:hAnsi="Times New Roman"/>
          <w:sz w:val="28"/>
          <w:szCs w:val="28"/>
        </w:rPr>
        <w:t>.</w:t>
      </w:r>
    </w:p>
    <w:p w14:paraId="3298903B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Проведение процедуры оценки:</w:t>
      </w:r>
    </w:p>
    <w:p w14:paraId="21E202C6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единообразия и качества проведения процедуры оценки работ конкурсантов по компетенции формирование оценочных групп проводится главным экспертом на основании результатов тестирования, включающего вопросы по Конкурсному заданию текущего этапа чемпионата,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разделенные на тематические блоки по модулям, проведенного в первый подготовительный день (в зависимости от потока). Тестирование формируются главным экспертом совместно с менеджером компетенции накануне подготовительного дня и не подлежит разглашению до проведения самого тестирования. Замена эксперта в группе оценки осуществляется только по согласованию с главным экспертом.</w:t>
      </w:r>
    </w:p>
    <w:p w14:paraId="76912983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 оценкой каждого из модулей главным экспертом проводится инструктаж по вопросам методики оценивания. При необходимости инструктаж может проводиться совместно с менеджером компетенции. Если специфика оценки модуля требует проведения поэтапного инструктажа по вопросам методики оценивания – инструктаж проводится на протяжении всего времени оценки модуля. С целью обеспечения единообразия и правильности проверки аспектов, а также соблюдения принципов открытости и прозрачности, при инструктаже присутствуют все эксперты, включая тех, кто не задействован в работе группы оценки. При необходимости во время проверки выполненных конкурсных заданий (работ конкурсантов) главный эксперт может повторно проводить инструктаж и давать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разъяснения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 оценке определенных аспектов. Главный эксперт вправе отслеживать ход проверки работ конкурсантов для обеспечения единообразия и правильности проверки аспектов.</w:t>
      </w:r>
    </w:p>
    <w:p w14:paraId="39F280A6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во время проведения оценки возникают спорные ситуации, группа оценки приходит к решению путем голосования. Спорная ситуация должна быть озвучена главному эксперту; главный эксперт должен выслушать спорную ситуацию и дать развернутый комментарий.</w:t>
      </w:r>
    </w:p>
    <w:p w14:paraId="273E3619" w14:textId="77777777" w:rsidR="004C28ED" w:rsidRPr="00B23F1C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4C28ED">
        <w:rPr>
          <w:rFonts w:ascii="Times New Roman" w:eastAsia="Calibri" w:hAnsi="Times New Roman" w:cs="Times New Roman"/>
          <w:sz w:val="28"/>
          <w:szCs w:val="28"/>
        </w:rPr>
        <w:t>При оценке конкурсных заданий могут присутствовать только эксперты группы оценки и эксперт-наставник конкурсанта, чью работу проверяют,</w:t>
      </w:r>
      <w:r w:rsidRPr="00B23F1C">
        <w:rPr>
          <w:rFonts w:ascii="Times New Roman" w:eastAsia="Calibri" w:hAnsi="Times New Roman" w:cs="Times New Roman"/>
          <w:sz w:val="28"/>
          <w:szCs w:val="28"/>
        </w:rPr>
        <w:t xml:space="preserve"> выполняя определенные требования в соответствии с </w:t>
      </w:r>
      <w:bookmarkStart w:id="17" w:name="_Hlk202951774"/>
      <w:r w:rsidRPr="00B23F1C">
        <w:rPr>
          <w:rFonts w:ascii="Times New Roman" w:eastAsia="Calibri" w:hAnsi="Times New Roman" w:cs="Times New Roman"/>
          <w:sz w:val="28"/>
          <w:szCs w:val="28"/>
        </w:rPr>
        <w:t>Положением о Всероссийском чемпионатном движении по профессиональному мастерству</w:t>
      </w:r>
      <w:bookmarkEnd w:id="17"/>
      <w:r w:rsidRPr="00B23F1C">
        <w:rPr>
          <w:rFonts w:ascii="Times New Roman" w:eastAsia="Calibri" w:hAnsi="Times New Roman" w:cs="Times New Roman"/>
          <w:sz w:val="28"/>
          <w:szCs w:val="28"/>
        </w:rPr>
        <w:t>, Положением об этике поведения на мероприятиях Всероссийского чемпионатного движения по профессиональному мастерству:</w:t>
      </w:r>
    </w:p>
    <w:p w14:paraId="18AE3619" w14:textId="77777777" w:rsidR="004C28ED" w:rsidRPr="00B23F1C" w:rsidRDefault="004C28ED" w:rsidP="004C28ED">
      <w:pPr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B23F1C">
        <w:rPr>
          <w:rFonts w:ascii="Times New Roman" w:eastAsia="Calibri" w:hAnsi="Times New Roman" w:cs="Times New Roman"/>
          <w:sz w:val="28"/>
          <w:szCs w:val="28"/>
        </w:rPr>
        <w:t>не взаимодействовать с работой своего конкурсанта;</w:t>
      </w:r>
    </w:p>
    <w:p w14:paraId="6E5E2ED4" w14:textId="77777777" w:rsidR="004C28ED" w:rsidRPr="00B23F1C" w:rsidRDefault="004C28ED" w:rsidP="004C28ED">
      <w:pPr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B23F1C">
        <w:rPr>
          <w:rFonts w:ascii="Times New Roman" w:eastAsia="Calibri" w:hAnsi="Times New Roman" w:cs="Times New Roman"/>
          <w:sz w:val="28"/>
          <w:szCs w:val="28"/>
        </w:rPr>
        <w:lastRenderedPageBreak/>
        <w:t>не нарушать порядок проведения оценки (создавать конфликтные ситуации, препятствовать соблюдению трактовки критериев, озвученных главным экспертом во время инструктажа);</w:t>
      </w:r>
    </w:p>
    <w:p w14:paraId="2E375B60" w14:textId="77777777" w:rsidR="004C28ED" w:rsidRPr="00B23F1C" w:rsidRDefault="004C28ED" w:rsidP="004C28ED">
      <w:pPr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B23F1C">
        <w:rPr>
          <w:rFonts w:ascii="Times New Roman" w:eastAsia="Calibri" w:hAnsi="Times New Roman" w:cs="Times New Roman"/>
          <w:sz w:val="28"/>
          <w:szCs w:val="28"/>
        </w:rPr>
        <w:t>не фиксировать и не подсчитывать выставляемые баллы в оценочные ведомости.</w:t>
      </w:r>
    </w:p>
    <w:p w14:paraId="1CB93C22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B23F1C">
        <w:rPr>
          <w:rFonts w:ascii="Times New Roman" w:eastAsia="Calibri" w:hAnsi="Times New Roman" w:cs="Times New Roman"/>
          <w:sz w:val="28"/>
          <w:szCs w:val="28"/>
        </w:rPr>
        <w:t>В случае нарушения указанных выше пунктов эксперту выносится устное предупреждение, при повторном нарушении эксперт будет удален с оценки работ конкурсантов.</w:t>
      </w:r>
    </w:p>
    <w:p w14:paraId="0944980E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проверки конкурсного задания могут формироваться эталоны выполненного модуля. Эталон выполненного модуля формируется главным экспертом и согласовывается с менеджером компетенции. Эталон подписывается главным экспертом и менеджером компетенции с указанием даты подписания эталона. Эталон выдается непосредственно перед проверкой модулей конкурсного задания.</w:t>
      </w:r>
    </w:p>
    <w:p w14:paraId="278A114D" w14:textId="77777777" w:rsidR="004C28ED" w:rsidRDefault="004C28ED" w:rsidP="004C28ED">
      <w:pPr>
        <w:spacing w:after="0" w:line="360" w:lineRule="auto"/>
        <w:contextualSpacing/>
        <w:jc w:val="both"/>
        <w:rPr>
          <w:rFonts w:ascii="Times New Roman" w:cs="Times New Roman"/>
          <w:sz w:val="28"/>
          <w:szCs w:val="28"/>
        </w:rPr>
      </w:pPr>
    </w:p>
    <w:p w14:paraId="76C683FF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Урегулирование нештатных ситуаций:</w:t>
      </w:r>
    </w:p>
    <w:p w14:paraId="38C2C35A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Обо всех нарушениях процедуры проведения Чемпионата эксперты сразу информируют главного эксперта. Производится фиксация времени нарушения; в случае, если нарушение было допущено конкурсантом/экспертом во время выполнения модулей конкурсного задания, фиксируется этап выполнения модуля конкурсного задания с дальнейшим его соотнесением с критериями оценки с целью выяснения аспекта, который потенциально может подлежать обнулению в результате нарушения. Характеристика и время нарушения фиксируется в протоколе о внештатных ситуациях. Эксперты Чемпионата должны принять все меры для изучения и устранения любых нарушений, урегулирования споров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порядке. При выявлении нарушений процедуры проведения чемпионата, не повлекших за собой приобретения преимущества конкурсанта в момент совершения нарушений, нарушителю (эксперту/конкурсанту) в обязательном порядке выносится устное предупреждение, о чем сразу сообщается главному эксперту. В случае если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доапелляционное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урегулирование ситуации невозможно, инициатором разбирательства подается апелляция.</w:t>
      </w:r>
    </w:p>
    <w:p w14:paraId="22CD14F6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урегулировании споров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апелляционном порядках определяется необходимость вычета баллов, который должен быть пропорционален величине приобретенного преимущества в момент совершения экспертом/конкурсантом нарушения. Допускается осуществлять вычет баллов по подкритерию, в момент выполнения которого было выявлено нарушение. При нарушении со стороны других аккредитованных конкурсантов Чемпионата также допускается удаление с конкурсной площадки с запретом всех последующих контактов с конкурсантами и/или экспертами в зависимости от нарушения и решения, принятого экспертами во время урегулирования спора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порядке или решения, принятого Апелляционной комиссией.</w:t>
      </w:r>
    </w:p>
    <w:p w14:paraId="30A9DCDD" w14:textId="77777777" w:rsidR="004C28ED" w:rsidRDefault="004C28ED" w:rsidP="004C28ED">
      <w:pPr>
        <w:spacing w:after="0" w:line="360" w:lineRule="auto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</w:p>
    <w:p w14:paraId="7F8AC64D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требований охраны труда и техники безопасности при выполнении модулей конкурсного задания:</w:t>
      </w:r>
    </w:p>
    <w:p w14:paraId="09E664C6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грубых нарушениях техники безопасности и охраны труда, требований инструкций завода-изготовителя оборудования, которые могут привести к травмам конкурсанта или поломке оборудования, конкурсанту выносится устное предупреждение главным экспертом или экспертами группы оценки. В случае, если конкурсанту вынесено более двух предупреждений о грубых нарушениях техники безопасности и охраны труда, требований инструкций завода-изготовителя оборудования, конкурсант может быть отстранен от выполнения модуля – решение принимается голосованием экспертов согласно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алгоритму решения споров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апелляционном порядках.</w:t>
      </w:r>
    </w:p>
    <w:p w14:paraId="66B4A983" w14:textId="77777777" w:rsidR="004C28ED" w:rsidRDefault="004C28ED" w:rsidP="004C28ED">
      <w:pPr>
        <w:spacing w:after="0" w:line="360" w:lineRule="auto"/>
        <w:contextualSpacing/>
        <w:jc w:val="both"/>
        <w:rPr>
          <w:rFonts w:ascii="Times New Roman" w:eastAsia="Calibri" w:cs="Times New Roman"/>
          <w:sz w:val="28"/>
          <w:szCs w:val="28"/>
        </w:rPr>
      </w:pPr>
    </w:p>
    <w:p w14:paraId="3BD7FF86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Порядок взаимодействия эксперта и конкурсанта в обеденный и иные перерывы</w:t>
      </w:r>
    </w:p>
    <w:p w14:paraId="687297F6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выполнение модуля разделяется обеденным перерывом/ужином согласно программе проведения Чемпионата, то эксперту и конкурсанту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запрещается взаимодействовать (разговаривать, вести переписку, звонить и т.п.) без уведомления об этом главного эксперта до окончания выполнения модуля конкурсантом. В случае нарушения данного правила конкурсант может быть отстранен от выполнения модуля – решение принимается голосованием экспертов согласно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алгоритму решения споров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доапелляционном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апелляционном порядках.</w:t>
      </w:r>
    </w:p>
    <w:p w14:paraId="0F3CA1DF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и Эксперт не могут находиться одновременно вне соревновательной площадки, за исключением случаев, когда рядом присутствуют другие эксперты (не из одного региона / учебного заведения).</w:t>
      </w:r>
    </w:p>
    <w:p w14:paraId="241A91E6" w14:textId="77777777" w:rsidR="004C28ED" w:rsidRDefault="004C28ED" w:rsidP="004C28ED">
      <w:pPr>
        <w:spacing w:after="0" w:line="360" w:lineRule="auto"/>
        <w:contextualSpacing/>
        <w:jc w:val="both"/>
        <w:rPr>
          <w:rFonts w:ascii="Times New Roman" w:cs="Times New Roman"/>
          <w:sz w:val="28"/>
          <w:szCs w:val="28"/>
        </w:rPr>
      </w:pPr>
    </w:p>
    <w:p w14:paraId="2A5BECA3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ознакомление конкурсантов с оборудованием площадки и рабочими местами</w:t>
      </w:r>
    </w:p>
    <w:p w14:paraId="2391F904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один день до начала проведения чемпионата (Д-1) проводится ознакомление конкурсантов с рабочим местом, расходными материалам и инфраструктурой площадки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Положением о Всероссийском чемпионатном движении по профессиональному мастерству</w:t>
      </w:r>
      <w:r>
        <w:rPr>
          <w:rFonts w:ascii="Times New Roman" w:hAnsi="Times New Roman" w:cs="Times New Roman"/>
          <w:sz w:val="28"/>
          <w:szCs w:val="28"/>
        </w:rPr>
        <w:t>. Во время ознакомления конкурсантов с рабочим местом, расходными материалам и инфраструктурой площадки запрещается пользоваться письменными принадлежностями, смартфонами и другими гаджетами.</w:t>
      </w:r>
    </w:p>
    <w:p w14:paraId="320AD317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Конкурсантами в Д-1 производится ознакомление с рабочим местом, расходными материалами и инфраструктурой площадки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Положением о Всероссийском чемпионатном движении по профессиональному мастерству,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оборудования площадки. В случае возникновения поломок/неисправности оборудования на этапе ознакомления Главным экспертом и Техническим администратором площадки предпринимаются меры по решению возникших проблем. Тестирование оборудования и проверка его работоспособности закрепляется протоколом (Приложение №6 конкурсного задания). При поломке оборудования конкурсантом во время выполнения конкурсных заданий, оборудование не заменяется и дополнительное время на выполнение конкурсного задания не предоставляется.</w:t>
      </w:r>
    </w:p>
    <w:p w14:paraId="6450DB84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ознакомления с рабочим местом конкурсантам запрещено выполнять работы по реализации конкурсного задания.</w:t>
      </w:r>
    </w:p>
    <w:p w14:paraId="0D023FB5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ознакомления с рабочим местом конкурсантам запрещено использовать и переносить на ПК/ноутбук для тренировки и подготовки личные материалы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/жестких дисков и иных носителей.</w:t>
      </w:r>
    </w:p>
    <w:p w14:paraId="2A52B3AF" w14:textId="77777777" w:rsidR="004C28ED" w:rsidRDefault="004C28ED" w:rsidP="004C28ED">
      <w:pPr>
        <w:spacing w:after="0" w:line="360" w:lineRule="auto"/>
        <w:contextualSpacing/>
        <w:jc w:val="both"/>
        <w:rPr>
          <w:rFonts w:ascii="Times New Roman" w:cs="Times New Roman"/>
          <w:sz w:val="28"/>
          <w:szCs w:val="28"/>
        </w:rPr>
      </w:pPr>
    </w:p>
    <w:p w14:paraId="41C40B81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выполнения модулей конкурсного задания:</w:t>
      </w:r>
    </w:p>
    <w:p w14:paraId="18FA1FEB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выполнения модулей Конкурсанты сдают личные мобильные устройства Главному эксперту площадки.</w:t>
      </w:r>
    </w:p>
    <w:p w14:paraId="4EA73BDC" w14:textId="77777777" w:rsidR="004C28ED" w:rsidRDefault="004C28ED" w:rsidP="004C28ED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модулей конкурсного задания конкурсантам отводится время в соответствии с конкурсным заданием и программой проведения этапа чемпионата. По истечении времени, отведенного на выполнение модуля, конкурсант прекращается работу и встает со своего рабочего места. Добавление времени для сохранения проектов, документов и т.д. не предусмотрено.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5EAB4429" w14:textId="77777777" w:rsidR="004C28ED" w:rsidRPr="008342AC" w:rsidRDefault="004C28ED" w:rsidP="004C28ED">
      <w:pPr>
        <w:pStyle w:val="afc"/>
        <w:ind w:firstLine="709"/>
        <w:rPr>
          <w:b/>
          <w:bCs/>
          <w:sz w:val="28"/>
          <w:szCs w:val="24"/>
        </w:rPr>
      </w:pPr>
      <w:bookmarkStart w:id="18" w:name="_Toc78885660"/>
      <w:bookmarkStart w:id="19" w:name="_Toc142037193"/>
      <w:r w:rsidRPr="008342AC">
        <w:rPr>
          <w:sz w:val="28"/>
          <w:szCs w:val="24"/>
        </w:rPr>
        <w:t>Рекомендованный инструмент и принадлежности, которые должна привезти с собой команда – нулевой.</w:t>
      </w:r>
    </w:p>
    <w:p w14:paraId="112A6605" w14:textId="73692741" w:rsidR="00E15F2A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8"/>
      <w:bookmarkEnd w:id="19"/>
    </w:p>
    <w:p w14:paraId="2A02D17A" w14:textId="77777777" w:rsidR="00E879AB" w:rsidRDefault="00E879AB" w:rsidP="00E879AB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bookmarkStart w:id="20" w:name="_Toc142037194"/>
      <w:r>
        <w:rPr>
          <w:rFonts w:ascii="Times New Roman" w:eastAsia="Calibri" w:hAnsi="Times New Roman" w:cs="Times New Roman"/>
          <w:sz w:val="28"/>
          <w:szCs w:val="28"/>
        </w:rPr>
        <w:t>На конкурсной площадке во время проведения соревнований конкурсантам запрещено иметь/использовать:</w:t>
      </w:r>
    </w:p>
    <w:p w14:paraId="492B08A4" w14:textId="77777777" w:rsidR="00E879AB" w:rsidRDefault="00E879AB" w:rsidP="00E879AB">
      <w:pPr>
        <w:pStyle w:val="27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собственные USB-накопители;</w:t>
      </w:r>
    </w:p>
    <w:p w14:paraId="12F754D2" w14:textId="77777777" w:rsidR="00E879AB" w:rsidRDefault="00E879AB" w:rsidP="00E879AB">
      <w:pPr>
        <w:pStyle w:val="27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мобильные устройства;</w:t>
      </w:r>
    </w:p>
    <w:p w14:paraId="357DBC94" w14:textId="77777777" w:rsidR="00E879AB" w:rsidRDefault="00E879AB" w:rsidP="00E879AB">
      <w:pPr>
        <w:pStyle w:val="27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смарт-часы;</w:t>
      </w:r>
    </w:p>
    <w:p w14:paraId="33B84DC3" w14:textId="77777777" w:rsidR="00E879AB" w:rsidRDefault="00E879AB" w:rsidP="00E879AB">
      <w:pPr>
        <w:pStyle w:val="27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портативные аудиоустройства;</w:t>
      </w:r>
    </w:p>
    <w:p w14:paraId="408BFD11" w14:textId="77777777" w:rsidR="00E879AB" w:rsidRDefault="00E879AB" w:rsidP="00E879AB">
      <w:pPr>
        <w:pStyle w:val="27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программное обеспечение, не предусмотренное инфраструктурным листом;</w:t>
      </w:r>
    </w:p>
    <w:p w14:paraId="55785D1A" w14:textId="77777777" w:rsidR="00E879AB" w:rsidRDefault="00E879AB" w:rsidP="00E879AB">
      <w:pPr>
        <w:pStyle w:val="27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материалы – если они не предоставлены организаторами;</w:t>
      </w:r>
    </w:p>
    <w:p w14:paraId="059885D1" w14:textId="77777777" w:rsidR="00E879AB" w:rsidRDefault="00E879AB" w:rsidP="00E879AB">
      <w:pPr>
        <w:pStyle w:val="27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использование сторонних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интернет-ресурсов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(личные облачные хранилища и информационные ресурсы, содержащие различные инструкции, которые могут дать преимущество при выполнении модулей, использование) за исключением предусмотренных конкурсным заданием.</w:t>
      </w:r>
    </w:p>
    <w:p w14:paraId="47524E76" w14:textId="77777777" w:rsidR="00E879AB" w:rsidRDefault="00E879AB" w:rsidP="00E879AB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Экспертам допускается использовать персональные компьютеры, но в специальной зоне (брифинг-зона, комната экспертов). </w:t>
      </w:r>
    </w:p>
    <w:p w14:paraId="26A9D31E" w14:textId="27FADD01" w:rsidR="00E879AB" w:rsidRDefault="00E879AB" w:rsidP="00E879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процедуры оценки выполненных работ использование любых электронных устройств запрещено, кроме специально организованных для оценки.</w:t>
      </w:r>
    </w:p>
    <w:p w14:paraId="5DFD38A4" w14:textId="5672DE24" w:rsidR="00E879AB" w:rsidRDefault="00E879AB" w:rsidP="00E879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196394" w14:textId="5CE84347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49599D45" w14:textId="584C5F55" w:rsidR="00FC6098" w:rsidRDefault="00945E13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13FB112B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7376C8">
        <w:rPr>
          <w:rFonts w:ascii="Times New Roman" w:hAnsi="Times New Roman" w:cs="Times New Roman"/>
          <w:sz w:val="28"/>
          <w:szCs w:val="28"/>
        </w:rPr>
        <w:t>3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 xml:space="preserve">Инструкция по охране труда </w:t>
      </w:r>
      <w:r w:rsidR="00E120C8">
        <w:rPr>
          <w:rFonts w:ascii="Times New Roman" w:hAnsi="Times New Roman" w:cs="Times New Roman"/>
          <w:sz w:val="28"/>
          <w:szCs w:val="28"/>
        </w:rPr>
        <w:t>по компетенции «</w:t>
      </w:r>
      <w:proofErr w:type="spellStart"/>
      <w:r w:rsidR="00E120C8"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 w:rsidR="00E120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20C8">
        <w:rPr>
          <w:rFonts w:ascii="Times New Roman" w:hAnsi="Times New Roman" w:cs="Times New Roman"/>
          <w:sz w:val="28"/>
          <w:szCs w:val="28"/>
        </w:rPr>
        <w:t>а</w:t>
      </w:r>
      <w:r w:rsidR="00796A78">
        <w:rPr>
          <w:rFonts w:ascii="Times New Roman" w:hAnsi="Times New Roman" w:cs="Times New Roman"/>
          <w:sz w:val="28"/>
          <w:szCs w:val="28"/>
        </w:rPr>
        <w:t>гророботы</w:t>
      </w:r>
      <w:proofErr w:type="spellEnd"/>
      <w:r w:rsidR="00796A78">
        <w:rPr>
          <w:rFonts w:ascii="Times New Roman" w:hAnsi="Times New Roman" w:cs="Times New Roman"/>
          <w:sz w:val="28"/>
          <w:szCs w:val="28"/>
        </w:rPr>
        <w:t>)</w:t>
      </w:r>
      <w:r w:rsidR="00A11569">
        <w:rPr>
          <w:rFonts w:ascii="Times New Roman" w:hAnsi="Times New Roman" w:cs="Times New Roman"/>
          <w:sz w:val="28"/>
          <w:szCs w:val="28"/>
        </w:rPr>
        <w:t>»</w:t>
      </w:r>
    </w:p>
    <w:p w14:paraId="21CE69B4" w14:textId="64AB0BC8" w:rsidR="0000506C" w:rsidRDefault="0000506C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Чек-лист компетенции</w:t>
      </w:r>
    </w:p>
    <w:p w14:paraId="599499B3" w14:textId="16054A5D" w:rsidR="007376C8" w:rsidRDefault="007376C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879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задание по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4029DE9" w14:textId="2827A53E" w:rsidR="0000506C" w:rsidRDefault="0000506C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№5.1. Каталог удобрения 2025</w:t>
      </w:r>
    </w:p>
    <w:p w14:paraId="04FBB110" w14:textId="771B639E" w:rsidR="007376C8" w:rsidRDefault="007376C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879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Карта-схема по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736D84B" w14:textId="02B6B9F4" w:rsidR="00632C82" w:rsidRDefault="00632C82" w:rsidP="00632C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879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970C0">
        <w:rPr>
          <w:rFonts w:ascii="Times New Roman" w:hAnsi="Times New Roman"/>
          <w:sz w:val="28"/>
          <w:szCs w:val="28"/>
        </w:rPr>
        <w:t>ротокол об ознакомлении конкурсантов с техническим заданием</w:t>
      </w:r>
      <w:r>
        <w:rPr>
          <w:rFonts w:ascii="Times New Roman" w:hAnsi="Times New Roman" w:cs="Times New Roman"/>
          <w:sz w:val="28"/>
          <w:szCs w:val="28"/>
        </w:rPr>
        <w:t xml:space="preserve"> по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7AA2F43" w14:textId="0ABEC8C9" w:rsidR="00E879AB" w:rsidRDefault="00E879AB" w:rsidP="00E879A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  <w:r w:rsidRPr="00E87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о проведении тестирования оборудования на конкурсной площадке и проверки его работоспособности.</w:t>
      </w:r>
    </w:p>
    <w:p w14:paraId="1F6A2793" w14:textId="1AFB9B1C" w:rsidR="002B3DBB" w:rsidRDefault="002B3DB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ED5F10"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AA5F0" w14:textId="77777777" w:rsidR="004A4BB4" w:rsidRDefault="004A4BB4" w:rsidP="00970F49">
      <w:pPr>
        <w:spacing w:after="0" w:line="240" w:lineRule="auto"/>
      </w:pPr>
      <w:r>
        <w:separator/>
      </w:r>
    </w:p>
  </w:endnote>
  <w:endnote w:type="continuationSeparator" w:id="0">
    <w:p w14:paraId="1C899F9C" w14:textId="77777777" w:rsidR="004A4BB4" w:rsidRDefault="004A4BB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5F1935C3" w:rsidR="00C172F5" w:rsidRPr="00A4187F" w:rsidRDefault="00C172F5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38595A">
          <w:rPr>
            <w:rFonts w:ascii="Times New Roman" w:hAnsi="Times New Roman" w:cs="Times New Roman"/>
            <w:noProof/>
          </w:rPr>
          <w:t>21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C172F5" w:rsidRDefault="00C17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8E34" w14:textId="77777777" w:rsidR="004A4BB4" w:rsidRDefault="004A4BB4" w:rsidP="00970F49">
      <w:pPr>
        <w:spacing w:after="0" w:line="240" w:lineRule="auto"/>
      </w:pPr>
      <w:r>
        <w:separator/>
      </w:r>
    </w:p>
  </w:footnote>
  <w:footnote w:type="continuationSeparator" w:id="0">
    <w:p w14:paraId="17E31D48" w14:textId="77777777" w:rsidR="004A4BB4" w:rsidRDefault="004A4BB4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C172F5" w:rsidRDefault="00C172F5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C172F5" w:rsidRDefault="00C172F5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896"/>
    <w:multiLevelType w:val="multilevel"/>
    <w:tmpl w:val="47142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4E12AE"/>
    <w:multiLevelType w:val="hybridMultilevel"/>
    <w:tmpl w:val="C628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107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792A0B"/>
    <w:multiLevelType w:val="multilevel"/>
    <w:tmpl w:val="7B68B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0713C6"/>
    <w:multiLevelType w:val="multilevel"/>
    <w:tmpl w:val="71822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9EB72CC"/>
    <w:multiLevelType w:val="multilevel"/>
    <w:tmpl w:val="9CB661C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0136C"/>
    <w:multiLevelType w:val="multilevel"/>
    <w:tmpl w:val="7E8671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1BF658E"/>
    <w:multiLevelType w:val="hybridMultilevel"/>
    <w:tmpl w:val="02BA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F70F1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5045E"/>
    <w:multiLevelType w:val="hybridMultilevel"/>
    <w:tmpl w:val="9CB6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552CB"/>
    <w:multiLevelType w:val="multilevel"/>
    <w:tmpl w:val="6D583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 w15:restartNumberingAfterBreak="0">
    <w:nsid w:val="2FF506CB"/>
    <w:multiLevelType w:val="multilevel"/>
    <w:tmpl w:val="E84C5F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44D1F53"/>
    <w:multiLevelType w:val="hybridMultilevel"/>
    <w:tmpl w:val="A2B4464E"/>
    <w:lvl w:ilvl="0" w:tplc="9C20F89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CEE48D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702F63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F69ED2E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38BCD86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56058B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2E4B94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E5ACB79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CD4C7C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D353B"/>
    <w:multiLevelType w:val="multilevel"/>
    <w:tmpl w:val="43F6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32ADC"/>
    <w:multiLevelType w:val="multilevel"/>
    <w:tmpl w:val="43A69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3DC624DC"/>
    <w:multiLevelType w:val="hybridMultilevel"/>
    <w:tmpl w:val="EF4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4399B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96FF9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F7AC4"/>
    <w:multiLevelType w:val="hybridMultilevel"/>
    <w:tmpl w:val="2034D246"/>
    <w:lvl w:ilvl="0" w:tplc="B18E3E2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F842E7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43096F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052612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5D24A16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DAA229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88DA9B3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99EF08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1EA03F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4078E"/>
    <w:multiLevelType w:val="multilevel"/>
    <w:tmpl w:val="43F6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4CAE76FF"/>
    <w:multiLevelType w:val="hybridMultilevel"/>
    <w:tmpl w:val="02BAD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E33AC"/>
    <w:multiLevelType w:val="hybridMultilevel"/>
    <w:tmpl w:val="90B4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E0362"/>
    <w:multiLevelType w:val="hybridMultilevel"/>
    <w:tmpl w:val="F32C89E6"/>
    <w:lvl w:ilvl="0" w:tplc="879022B6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5D8280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A40818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0F08251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D02A29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52E180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E2E0418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2B80578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312161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F2C3C"/>
    <w:multiLevelType w:val="multilevel"/>
    <w:tmpl w:val="8CCE2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4"/>
  </w:num>
  <w:num w:numId="5">
    <w:abstractNumId w:val="1"/>
  </w:num>
  <w:num w:numId="6">
    <w:abstractNumId w:val="16"/>
  </w:num>
  <w:num w:numId="7">
    <w:abstractNumId w:val="6"/>
  </w:num>
  <w:num w:numId="8">
    <w:abstractNumId w:val="10"/>
  </w:num>
  <w:num w:numId="9">
    <w:abstractNumId w:val="38"/>
  </w:num>
  <w:num w:numId="10">
    <w:abstractNumId w:val="12"/>
  </w:num>
  <w:num w:numId="11">
    <w:abstractNumId w:val="7"/>
  </w:num>
  <w:num w:numId="12">
    <w:abstractNumId w:val="21"/>
  </w:num>
  <w:num w:numId="13">
    <w:abstractNumId w:val="42"/>
  </w:num>
  <w:num w:numId="14">
    <w:abstractNumId w:val="22"/>
  </w:num>
  <w:num w:numId="15">
    <w:abstractNumId w:val="39"/>
  </w:num>
  <w:num w:numId="16">
    <w:abstractNumId w:val="44"/>
  </w:num>
  <w:num w:numId="17">
    <w:abstractNumId w:val="41"/>
  </w:num>
  <w:num w:numId="18">
    <w:abstractNumId w:val="37"/>
  </w:num>
  <w:num w:numId="19">
    <w:abstractNumId w:val="27"/>
  </w:num>
  <w:num w:numId="20">
    <w:abstractNumId w:val="36"/>
  </w:num>
  <w:num w:numId="21">
    <w:abstractNumId w:val="23"/>
  </w:num>
  <w:num w:numId="22">
    <w:abstractNumId w:val="8"/>
  </w:num>
  <w:num w:numId="23">
    <w:abstractNumId w:val="9"/>
  </w:num>
  <w:num w:numId="24">
    <w:abstractNumId w:val="3"/>
  </w:num>
  <w:num w:numId="25">
    <w:abstractNumId w:val="31"/>
  </w:num>
  <w:num w:numId="26">
    <w:abstractNumId w:val="18"/>
  </w:num>
  <w:num w:numId="27">
    <w:abstractNumId w:val="30"/>
  </w:num>
  <w:num w:numId="28">
    <w:abstractNumId w:val="26"/>
  </w:num>
  <w:num w:numId="29">
    <w:abstractNumId w:val="34"/>
  </w:num>
  <w:num w:numId="30">
    <w:abstractNumId w:val="0"/>
  </w:num>
  <w:num w:numId="31">
    <w:abstractNumId w:val="20"/>
  </w:num>
  <w:num w:numId="32">
    <w:abstractNumId w:val="19"/>
  </w:num>
  <w:num w:numId="33">
    <w:abstractNumId w:val="13"/>
  </w:num>
  <w:num w:numId="34">
    <w:abstractNumId w:val="5"/>
  </w:num>
  <w:num w:numId="35">
    <w:abstractNumId w:val="40"/>
  </w:num>
  <w:num w:numId="36">
    <w:abstractNumId w:val="2"/>
  </w:num>
  <w:num w:numId="37">
    <w:abstractNumId w:val="45"/>
  </w:num>
  <w:num w:numId="38">
    <w:abstractNumId w:val="17"/>
  </w:num>
  <w:num w:numId="39">
    <w:abstractNumId w:val="35"/>
  </w:num>
  <w:num w:numId="40">
    <w:abstractNumId w:val="28"/>
  </w:num>
  <w:num w:numId="41">
    <w:abstractNumId w:val="15"/>
  </w:num>
  <w:num w:numId="42">
    <w:abstractNumId w:val="25"/>
  </w:num>
  <w:num w:numId="43">
    <w:abstractNumId w:val="32"/>
  </w:num>
  <w:num w:numId="44">
    <w:abstractNumId w:val="29"/>
  </w:num>
  <w:num w:numId="45">
    <w:abstractNumId w:val="43"/>
  </w:num>
  <w:num w:numId="46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06C"/>
    <w:rsid w:val="000051E8"/>
    <w:rsid w:val="00021CCE"/>
    <w:rsid w:val="000244DA"/>
    <w:rsid w:val="00024DC8"/>
    <w:rsid w:val="00024F7D"/>
    <w:rsid w:val="00041A78"/>
    <w:rsid w:val="00044DB6"/>
    <w:rsid w:val="00054C98"/>
    <w:rsid w:val="00056CDE"/>
    <w:rsid w:val="00067386"/>
    <w:rsid w:val="000732FF"/>
    <w:rsid w:val="00077389"/>
    <w:rsid w:val="00080E27"/>
    <w:rsid w:val="00081AC9"/>
    <w:rsid w:val="00081D65"/>
    <w:rsid w:val="000948BD"/>
    <w:rsid w:val="000974E3"/>
    <w:rsid w:val="000A1F96"/>
    <w:rsid w:val="000B16B9"/>
    <w:rsid w:val="000B3397"/>
    <w:rsid w:val="000B55A2"/>
    <w:rsid w:val="000C2FBF"/>
    <w:rsid w:val="000C6497"/>
    <w:rsid w:val="000D258B"/>
    <w:rsid w:val="000D43CC"/>
    <w:rsid w:val="000D4C46"/>
    <w:rsid w:val="000D74AA"/>
    <w:rsid w:val="000F0FC3"/>
    <w:rsid w:val="000F4F22"/>
    <w:rsid w:val="00100FE1"/>
    <w:rsid w:val="001024BE"/>
    <w:rsid w:val="001062C1"/>
    <w:rsid w:val="00106738"/>
    <w:rsid w:val="00114D79"/>
    <w:rsid w:val="00126043"/>
    <w:rsid w:val="00127743"/>
    <w:rsid w:val="00127DFF"/>
    <w:rsid w:val="00137545"/>
    <w:rsid w:val="0015561E"/>
    <w:rsid w:val="001627D5"/>
    <w:rsid w:val="001653FC"/>
    <w:rsid w:val="001745F8"/>
    <w:rsid w:val="00174A01"/>
    <w:rsid w:val="00174CA3"/>
    <w:rsid w:val="0017612A"/>
    <w:rsid w:val="001B3127"/>
    <w:rsid w:val="001B4B65"/>
    <w:rsid w:val="001C1282"/>
    <w:rsid w:val="001C63E7"/>
    <w:rsid w:val="001E044B"/>
    <w:rsid w:val="001E1DF9"/>
    <w:rsid w:val="001F3D41"/>
    <w:rsid w:val="00220782"/>
    <w:rsid w:val="00220E70"/>
    <w:rsid w:val="002228E8"/>
    <w:rsid w:val="00236BB9"/>
    <w:rsid w:val="00237603"/>
    <w:rsid w:val="00241054"/>
    <w:rsid w:val="00247E8C"/>
    <w:rsid w:val="00250663"/>
    <w:rsid w:val="00270E01"/>
    <w:rsid w:val="002776A1"/>
    <w:rsid w:val="0029547E"/>
    <w:rsid w:val="002B1426"/>
    <w:rsid w:val="002B3DBB"/>
    <w:rsid w:val="002B485F"/>
    <w:rsid w:val="002E190B"/>
    <w:rsid w:val="002F2906"/>
    <w:rsid w:val="003032BF"/>
    <w:rsid w:val="003242E1"/>
    <w:rsid w:val="00332138"/>
    <w:rsid w:val="00333911"/>
    <w:rsid w:val="00334165"/>
    <w:rsid w:val="003365FD"/>
    <w:rsid w:val="003531E7"/>
    <w:rsid w:val="003601A4"/>
    <w:rsid w:val="003635D1"/>
    <w:rsid w:val="0037535C"/>
    <w:rsid w:val="00377676"/>
    <w:rsid w:val="003815C7"/>
    <w:rsid w:val="0038595A"/>
    <w:rsid w:val="003934F8"/>
    <w:rsid w:val="00397A1B"/>
    <w:rsid w:val="003A21C8"/>
    <w:rsid w:val="003A4C62"/>
    <w:rsid w:val="003C1D7A"/>
    <w:rsid w:val="003C5F97"/>
    <w:rsid w:val="003D1E51"/>
    <w:rsid w:val="003D7773"/>
    <w:rsid w:val="004254FE"/>
    <w:rsid w:val="00436FFC"/>
    <w:rsid w:val="00437D28"/>
    <w:rsid w:val="0044261A"/>
    <w:rsid w:val="0044354A"/>
    <w:rsid w:val="00454353"/>
    <w:rsid w:val="004577C0"/>
    <w:rsid w:val="00461AC6"/>
    <w:rsid w:val="0047429B"/>
    <w:rsid w:val="004904C5"/>
    <w:rsid w:val="004917C4"/>
    <w:rsid w:val="004976F5"/>
    <w:rsid w:val="004A07A5"/>
    <w:rsid w:val="004A4BB4"/>
    <w:rsid w:val="004B692B"/>
    <w:rsid w:val="004C28ED"/>
    <w:rsid w:val="004C3CAF"/>
    <w:rsid w:val="004C703E"/>
    <w:rsid w:val="004D096E"/>
    <w:rsid w:val="004D0FBC"/>
    <w:rsid w:val="004E785E"/>
    <w:rsid w:val="004E7905"/>
    <w:rsid w:val="004F5E57"/>
    <w:rsid w:val="005055FF"/>
    <w:rsid w:val="00510059"/>
    <w:rsid w:val="00512D7D"/>
    <w:rsid w:val="00524F15"/>
    <w:rsid w:val="00535F9A"/>
    <w:rsid w:val="00554CBB"/>
    <w:rsid w:val="005560AC"/>
    <w:rsid w:val="00557CC0"/>
    <w:rsid w:val="0056194A"/>
    <w:rsid w:val="005649AB"/>
    <w:rsid w:val="00565B7C"/>
    <w:rsid w:val="00572ECF"/>
    <w:rsid w:val="00575C06"/>
    <w:rsid w:val="005877A7"/>
    <w:rsid w:val="005A1625"/>
    <w:rsid w:val="005A203B"/>
    <w:rsid w:val="005B05D5"/>
    <w:rsid w:val="005B0DEC"/>
    <w:rsid w:val="005B66FC"/>
    <w:rsid w:val="005C6A23"/>
    <w:rsid w:val="005E30DC"/>
    <w:rsid w:val="005E31D7"/>
    <w:rsid w:val="005F60AD"/>
    <w:rsid w:val="00600677"/>
    <w:rsid w:val="00605DD7"/>
    <w:rsid w:val="0060658F"/>
    <w:rsid w:val="00613219"/>
    <w:rsid w:val="0062789A"/>
    <w:rsid w:val="00631244"/>
    <w:rsid w:val="00632C82"/>
    <w:rsid w:val="0063396F"/>
    <w:rsid w:val="00640E46"/>
    <w:rsid w:val="0064179C"/>
    <w:rsid w:val="00643A8A"/>
    <w:rsid w:val="0064491A"/>
    <w:rsid w:val="00645CBF"/>
    <w:rsid w:val="00653B50"/>
    <w:rsid w:val="00663B40"/>
    <w:rsid w:val="00666BDD"/>
    <w:rsid w:val="006711B3"/>
    <w:rsid w:val="00676AB6"/>
    <w:rsid w:val="006776B4"/>
    <w:rsid w:val="006873B8"/>
    <w:rsid w:val="006A1C84"/>
    <w:rsid w:val="006A4EFB"/>
    <w:rsid w:val="006B0FEA"/>
    <w:rsid w:val="006B79C5"/>
    <w:rsid w:val="006C6A0B"/>
    <w:rsid w:val="006C6D6D"/>
    <w:rsid w:val="006C7A3B"/>
    <w:rsid w:val="006C7CE4"/>
    <w:rsid w:val="006D796A"/>
    <w:rsid w:val="006F1C2B"/>
    <w:rsid w:val="006F4464"/>
    <w:rsid w:val="00714CA4"/>
    <w:rsid w:val="007250D9"/>
    <w:rsid w:val="007274B8"/>
    <w:rsid w:val="00727F97"/>
    <w:rsid w:val="00730AE0"/>
    <w:rsid w:val="007376C8"/>
    <w:rsid w:val="0074372D"/>
    <w:rsid w:val="0075107F"/>
    <w:rsid w:val="007604F9"/>
    <w:rsid w:val="00764773"/>
    <w:rsid w:val="007735DC"/>
    <w:rsid w:val="0078311A"/>
    <w:rsid w:val="00791D70"/>
    <w:rsid w:val="00796A78"/>
    <w:rsid w:val="007A0E6C"/>
    <w:rsid w:val="007A61C5"/>
    <w:rsid w:val="007A6888"/>
    <w:rsid w:val="007B0DCC"/>
    <w:rsid w:val="007B103B"/>
    <w:rsid w:val="007B2222"/>
    <w:rsid w:val="007B3047"/>
    <w:rsid w:val="007B3FD5"/>
    <w:rsid w:val="007B74EE"/>
    <w:rsid w:val="007D3601"/>
    <w:rsid w:val="007D6C20"/>
    <w:rsid w:val="007E73B4"/>
    <w:rsid w:val="00807336"/>
    <w:rsid w:val="00812516"/>
    <w:rsid w:val="0082403F"/>
    <w:rsid w:val="00832EBB"/>
    <w:rsid w:val="008341E3"/>
    <w:rsid w:val="00834734"/>
    <w:rsid w:val="00835BF6"/>
    <w:rsid w:val="00852088"/>
    <w:rsid w:val="00855933"/>
    <w:rsid w:val="008761F3"/>
    <w:rsid w:val="00881DD2"/>
    <w:rsid w:val="00882B54"/>
    <w:rsid w:val="008912AE"/>
    <w:rsid w:val="008A62B9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4F8A"/>
    <w:rsid w:val="009203A8"/>
    <w:rsid w:val="009242D2"/>
    <w:rsid w:val="0092752F"/>
    <w:rsid w:val="00945E13"/>
    <w:rsid w:val="0095117F"/>
    <w:rsid w:val="00953113"/>
    <w:rsid w:val="00954B97"/>
    <w:rsid w:val="00955127"/>
    <w:rsid w:val="00956BC9"/>
    <w:rsid w:val="00961DA0"/>
    <w:rsid w:val="009651C3"/>
    <w:rsid w:val="00970F49"/>
    <w:rsid w:val="009715DA"/>
    <w:rsid w:val="00976338"/>
    <w:rsid w:val="00986AA3"/>
    <w:rsid w:val="0098714C"/>
    <w:rsid w:val="00987479"/>
    <w:rsid w:val="009877CC"/>
    <w:rsid w:val="0099149C"/>
    <w:rsid w:val="00992D9C"/>
    <w:rsid w:val="009931F0"/>
    <w:rsid w:val="009955F8"/>
    <w:rsid w:val="009970C0"/>
    <w:rsid w:val="009A1CBC"/>
    <w:rsid w:val="009A36AD"/>
    <w:rsid w:val="009B18A2"/>
    <w:rsid w:val="009C5FA4"/>
    <w:rsid w:val="009D04EE"/>
    <w:rsid w:val="009D18FE"/>
    <w:rsid w:val="009E37D3"/>
    <w:rsid w:val="009E52E7"/>
    <w:rsid w:val="009E5BD9"/>
    <w:rsid w:val="009F57C0"/>
    <w:rsid w:val="009F72D2"/>
    <w:rsid w:val="009F7367"/>
    <w:rsid w:val="00A0510D"/>
    <w:rsid w:val="00A11569"/>
    <w:rsid w:val="00A204BB"/>
    <w:rsid w:val="00A20A67"/>
    <w:rsid w:val="00A27EE4"/>
    <w:rsid w:val="00A36EE2"/>
    <w:rsid w:val="00A4187F"/>
    <w:rsid w:val="00A57976"/>
    <w:rsid w:val="00A62ABF"/>
    <w:rsid w:val="00A636B8"/>
    <w:rsid w:val="00A81B7B"/>
    <w:rsid w:val="00A8496D"/>
    <w:rsid w:val="00A85D42"/>
    <w:rsid w:val="00A87627"/>
    <w:rsid w:val="00A91D4B"/>
    <w:rsid w:val="00A932C4"/>
    <w:rsid w:val="00A962D4"/>
    <w:rsid w:val="00A9790B"/>
    <w:rsid w:val="00AA2B8A"/>
    <w:rsid w:val="00AB39E7"/>
    <w:rsid w:val="00AD2200"/>
    <w:rsid w:val="00AD3EF3"/>
    <w:rsid w:val="00AE6AB7"/>
    <w:rsid w:val="00AE76A9"/>
    <w:rsid w:val="00AE7A32"/>
    <w:rsid w:val="00AF1D66"/>
    <w:rsid w:val="00B162B5"/>
    <w:rsid w:val="00B236AD"/>
    <w:rsid w:val="00B30A26"/>
    <w:rsid w:val="00B32ECF"/>
    <w:rsid w:val="00B330F5"/>
    <w:rsid w:val="00B3384D"/>
    <w:rsid w:val="00B37579"/>
    <w:rsid w:val="00B40FFB"/>
    <w:rsid w:val="00B4196F"/>
    <w:rsid w:val="00B44689"/>
    <w:rsid w:val="00B45392"/>
    <w:rsid w:val="00B45AA4"/>
    <w:rsid w:val="00B45F4D"/>
    <w:rsid w:val="00B610A2"/>
    <w:rsid w:val="00B807A8"/>
    <w:rsid w:val="00B9654F"/>
    <w:rsid w:val="00BA2CF0"/>
    <w:rsid w:val="00BA629C"/>
    <w:rsid w:val="00BC3813"/>
    <w:rsid w:val="00BC7808"/>
    <w:rsid w:val="00BE099A"/>
    <w:rsid w:val="00BE1ED0"/>
    <w:rsid w:val="00BE7150"/>
    <w:rsid w:val="00C06EBC"/>
    <w:rsid w:val="00C0723F"/>
    <w:rsid w:val="00C121F9"/>
    <w:rsid w:val="00C172F5"/>
    <w:rsid w:val="00C17B01"/>
    <w:rsid w:val="00C2014F"/>
    <w:rsid w:val="00C21E3A"/>
    <w:rsid w:val="00C2314E"/>
    <w:rsid w:val="00C26C83"/>
    <w:rsid w:val="00C31CA1"/>
    <w:rsid w:val="00C52235"/>
    <w:rsid w:val="00C52383"/>
    <w:rsid w:val="00C52B28"/>
    <w:rsid w:val="00C56A9B"/>
    <w:rsid w:val="00C740CF"/>
    <w:rsid w:val="00C8277D"/>
    <w:rsid w:val="00C90514"/>
    <w:rsid w:val="00C95538"/>
    <w:rsid w:val="00C96567"/>
    <w:rsid w:val="00C97E44"/>
    <w:rsid w:val="00CA58C0"/>
    <w:rsid w:val="00CA6CCD"/>
    <w:rsid w:val="00CB1CBF"/>
    <w:rsid w:val="00CC0D93"/>
    <w:rsid w:val="00CC50B7"/>
    <w:rsid w:val="00CC5C03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33CB"/>
    <w:rsid w:val="00D617CC"/>
    <w:rsid w:val="00D72A98"/>
    <w:rsid w:val="00D82186"/>
    <w:rsid w:val="00D83E4E"/>
    <w:rsid w:val="00D87A1E"/>
    <w:rsid w:val="00D961E9"/>
    <w:rsid w:val="00DB4BBF"/>
    <w:rsid w:val="00DE39D8"/>
    <w:rsid w:val="00DE5614"/>
    <w:rsid w:val="00DF07D8"/>
    <w:rsid w:val="00E00A89"/>
    <w:rsid w:val="00E0407E"/>
    <w:rsid w:val="00E04FDF"/>
    <w:rsid w:val="00E120C8"/>
    <w:rsid w:val="00E15F2A"/>
    <w:rsid w:val="00E279E8"/>
    <w:rsid w:val="00E3025F"/>
    <w:rsid w:val="00E34698"/>
    <w:rsid w:val="00E43442"/>
    <w:rsid w:val="00E579D6"/>
    <w:rsid w:val="00E61F4A"/>
    <w:rsid w:val="00E75567"/>
    <w:rsid w:val="00E857D6"/>
    <w:rsid w:val="00E879AB"/>
    <w:rsid w:val="00EA0163"/>
    <w:rsid w:val="00EA0C3A"/>
    <w:rsid w:val="00EA30C6"/>
    <w:rsid w:val="00EB2779"/>
    <w:rsid w:val="00EB3BB7"/>
    <w:rsid w:val="00EC6283"/>
    <w:rsid w:val="00ED18F9"/>
    <w:rsid w:val="00ED4119"/>
    <w:rsid w:val="00ED53C9"/>
    <w:rsid w:val="00ED5F10"/>
    <w:rsid w:val="00ED7086"/>
    <w:rsid w:val="00EE197A"/>
    <w:rsid w:val="00EE79B2"/>
    <w:rsid w:val="00EE7DA3"/>
    <w:rsid w:val="00F1662D"/>
    <w:rsid w:val="00F22FB3"/>
    <w:rsid w:val="00F262D9"/>
    <w:rsid w:val="00F3099C"/>
    <w:rsid w:val="00F35F4F"/>
    <w:rsid w:val="00F50AC5"/>
    <w:rsid w:val="00F6025D"/>
    <w:rsid w:val="00F672B2"/>
    <w:rsid w:val="00F8340A"/>
    <w:rsid w:val="00F83D10"/>
    <w:rsid w:val="00F8767D"/>
    <w:rsid w:val="00F93643"/>
    <w:rsid w:val="00F96457"/>
    <w:rsid w:val="00FA64F1"/>
    <w:rsid w:val="00FB022D"/>
    <w:rsid w:val="00FB1F17"/>
    <w:rsid w:val="00FB3492"/>
    <w:rsid w:val="00FC415A"/>
    <w:rsid w:val="00FC5F87"/>
    <w:rsid w:val="00FC6098"/>
    <w:rsid w:val="00FD20DE"/>
    <w:rsid w:val="00FD6099"/>
    <w:rsid w:val="00FE3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F407D3AF-0160-46DC-8A84-ACD34D53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0">
    <w:name w:val="heading 1"/>
    <w:basedOn w:val="a1"/>
    <w:next w:val="a1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0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0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0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174A01"/>
    <w:pPr>
      <w:numPr>
        <w:numId w:val="33"/>
      </w:numPr>
    </w:pPr>
  </w:style>
  <w:style w:type="paragraph" w:customStyle="1" w:styleId="27">
    <w:name w:val="Абзац списка2"/>
    <w:basedOn w:val="a1"/>
    <w:rsid w:val="004C28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927C-F1DF-436C-8745-BC6B2E0D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23</Pages>
  <Words>4390</Words>
  <Characters>25029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Муминов</cp:lastModifiedBy>
  <cp:revision>7</cp:revision>
  <dcterms:created xsi:type="dcterms:W3CDTF">2025-03-14T09:58:00Z</dcterms:created>
  <dcterms:modified xsi:type="dcterms:W3CDTF">2026-01-14T08:48:00Z</dcterms:modified>
</cp:coreProperties>
</file>